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9364E" w14:textId="651ADF64" w:rsidR="5718EF31" w:rsidRDefault="5718EF31" w:rsidP="35C7C965">
      <w:pPr>
        <w:rPr>
          <w:rFonts w:ascii="Calibri" w:eastAsia="Calibri" w:hAnsi="Calibri" w:cs="Calibri"/>
          <w:color w:val="000000" w:themeColor="text1"/>
        </w:rPr>
      </w:pPr>
      <w:r w:rsidRPr="030729E9">
        <w:rPr>
          <w:rFonts w:ascii="Calibri" w:eastAsia="Calibri" w:hAnsi="Calibri" w:cs="Calibri"/>
          <w:color w:val="000000" w:themeColor="text1"/>
        </w:rPr>
        <w:t>Ju</w:t>
      </w:r>
      <w:r w:rsidR="106ACDB8" w:rsidRPr="030729E9">
        <w:rPr>
          <w:rFonts w:ascii="Calibri" w:eastAsia="Calibri" w:hAnsi="Calibri" w:cs="Calibri"/>
          <w:color w:val="000000" w:themeColor="text1"/>
        </w:rPr>
        <w:t>ly</w:t>
      </w:r>
      <w:r w:rsidRPr="030729E9">
        <w:rPr>
          <w:rFonts w:ascii="Calibri" w:eastAsia="Calibri" w:hAnsi="Calibri" w:cs="Calibri"/>
          <w:color w:val="000000" w:themeColor="text1"/>
        </w:rPr>
        <w:t xml:space="preserve"> 2025</w:t>
      </w:r>
    </w:p>
    <w:p w14:paraId="7FDB9593" w14:textId="3BED2DA3" w:rsidR="142C3D2E" w:rsidRDefault="142C3D2E" w:rsidP="35C7C965">
      <w:pPr>
        <w:rPr>
          <w:rFonts w:ascii="Calibri" w:eastAsia="Calibri" w:hAnsi="Calibri" w:cs="Calibri"/>
          <w:color w:val="000000" w:themeColor="text1"/>
        </w:rPr>
        <w:sectPr w:rsidR="142C3D2E" w:rsidSect="00E13E38">
          <w:headerReference w:type="default" r:id="rId11"/>
          <w:footerReference w:type="default" r:id="rId12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r w:rsidRPr="35C7C965">
        <w:rPr>
          <w:rFonts w:ascii="Calibri" w:eastAsia="Calibri" w:hAnsi="Calibri" w:cs="Calibri"/>
          <w:color w:val="000000" w:themeColor="text1"/>
        </w:rPr>
        <w:t>Chair Jo Comerford</w:t>
      </w:r>
      <w:r>
        <w:tab/>
      </w:r>
      <w:r>
        <w:tab/>
      </w:r>
      <w:r>
        <w:tab/>
      </w:r>
      <w:r>
        <w:tab/>
      </w:r>
      <w:r>
        <w:tab/>
      </w:r>
      <w:r w:rsidRPr="35C7C965">
        <w:rPr>
          <w:rFonts w:ascii="Calibri" w:eastAsia="Calibri" w:hAnsi="Calibri" w:cs="Calibri"/>
          <w:color w:val="000000" w:themeColor="text1"/>
        </w:rPr>
        <w:t>Chair Dave Rogers</w:t>
      </w:r>
      <w:r>
        <w:br/>
      </w:r>
      <w:r w:rsidR="21E018B4" w:rsidRPr="35C7C965">
        <w:rPr>
          <w:rFonts w:ascii="Calibri" w:eastAsia="Calibri" w:hAnsi="Calibri" w:cs="Calibri"/>
          <w:color w:val="000000" w:themeColor="text1"/>
        </w:rPr>
        <w:t>Joint Committee on Higher Education</w:t>
      </w:r>
      <w:r>
        <w:tab/>
      </w:r>
      <w:r>
        <w:tab/>
      </w:r>
      <w:r>
        <w:tab/>
      </w:r>
      <w:r w:rsidR="21E018B4" w:rsidRPr="35C7C965">
        <w:rPr>
          <w:rFonts w:ascii="Calibri" w:eastAsia="Calibri" w:hAnsi="Calibri" w:cs="Calibri"/>
          <w:color w:val="000000" w:themeColor="text1"/>
        </w:rPr>
        <w:t>Joint Committee on Higher Education</w:t>
      </w:r>
    </w:p>
    <w:p w14:paraId="2112E841" w14:textId="32434FDB" w:rsidR="2CEBE18A" w:rsidRDefault="2CEBE18A" w:rsidP="35C7C965">
      <w:pPr>
        <w:spacing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  <w:sectPr w:rsidR="2CEBE18A" w:rsidSect="00557E7B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618FA64D" w14:textId="69EFEF72" w:rsidR="4C49A720" w:rsidRDefault="330459AF" w:rsidP="030729E9">
      <w:pPr>
        <w:spacing w:after="0" w:line="276" w:lineRule="auto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030729E9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 xml:space="preserve">Via email: </w:t>
      </w:r>
      <w:hyperlink r:id="rId13">
        <w:r w:rsidRPr="030729E9">
          <w:rPr>
            <w:rStyle w:val="Hyperlink"/>
            <w:rFonts w:eastAsiaTheme="minorEastAsia"/>
            <w:b/>
            <w:bCs/>
            <w:color w:val="0D32B6"/>
            <w:sz w:val="24"/>
            <w:szCs w:val="24"/>
          </w:rPr>
          <w:t>Jo.Comerford@masenate.gov;</w:t>
        </w:r>
      </w:hyperlink>
      <w:r w:rsidR="4F2FC29B" w:rsidRPr="030729E9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 xml:space="preserve"> </w:t>
      </w:r>
      <w:hyperlink r:id="rId14">
        <w:r w:rsidRPr="030729E9">
          <w:rPr>
            <w:rFonts w:eastAsiaTheme="minorEastAsia"/>
            <w:b/>
            <w:bCs/>
            <w:color w:val="0563C1"/>
            <w:sz w:val="24"/>
            <w:szCs w:val="24"/>
            <w:u w:val="single"/>
          </w:rPr>
          <w:t>Dave.Rogers@mahouse.gov</w:t>
        </w:r>
      </w:hyperlink>
      <w:r w:rsidRPr="030729E9">
        <w:rPr>
          <w:rFonts w:eastAsiaTheme="minorEastAsia"/>
          <w:b/>
          <w:bCs/>
          <w:color w:val="081E6F"/>
          <w:sz w:val="24"/>
          <w:szCs w:val="24"/>
          <w:u w:val="single"/>
        </w:rPr>
        <w:t xml:space="preserve"> </w:t>
      </w:r>
    </w:p>
    <w:p w14:paraId="590D1D96" w14:textId="1576C0CF" w:rsidR="35C7C965" w:rsidRDefault="35C7C965" w:rsidP="35C7C965">
      <w:p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</w:p>
    <w:p w14:paraId="137531AD" w14:textId="78E95E9E" w:rsidR="5B6716B7" w:rsidRDefault="5B6716B7" w:rsidP="35C7C965">
      <w:pPr>
        <w:spacing w:after="0" w:line="276" w:lineRule="auto"/>
      </w:pPr>
      <w:r w:rsidRPr="030729E9">
        <w:rPr>
          <w:rFonts w:eastAsiaTheme="minorEastAsia"/>
          <w:color w:val="000000" w:themeColor="text1"/>
          <w:sz w:val="24"/>
          <w:szCs w:val="24"/>
        </w:rPr>
        <w:t xml:space="preserve">Dear </w:t>
      </w:r>
      <w:proofErr w:type="gramStart"/>
      <w:r w:rsidRPr="030729E9">
        <w:rPr>
          <w:rFonts w:eastAsiaTheme="minorEastAsia"/>
          <w:color w:val="000000" w:themeColor="text1"/>
          <w:sz w:val="24"/>
          <w:szCs w:val="24"/>
        </w:rPr>
        <w:t>Chair</w:t>
      </w:r>
      <w:proofErr w:type="gramEnd"/>
      <w:r w:rsidRPr="030729E9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6456FBE4" w:rsidRPr="030729E9">
        <w:rPr>
          <w:rFonts w:eastAsiaTheme="minorEastAsia"/>
          <w:color w:val="000000" w:themeColor="text1"/>
          <w:sz w:val="24"/>
          <w:szCs w:val="24"/>
        </w:rPr>
        <w:t>Comerford</w:t>
      </w:r>
      <w:r w:rsidRPr="030729E9">
        <w:rPr>
          <w:rFonts w:eastAsiaTheme="minorEastAsia"/>
          <w:color w:val="000000" w:themeColor="text1"/>
          <w:sz w:val="24"/>
          <w:szCs w:val="24"/>
        </w:rPr>
        <w:t xml:space="preserve">, Chair </w:t>
      </w:r>
      <w:r w:rsidR="40201C47" w:rsidRPr="030729E9">
        <w:rPr>
          <w:rFonts w:eastAsiaTheme="minorEastAsia"/>
          <w:color w:val="000000" w:themeColor="text1"/>
          <w:sz w:val="24"/>
          <w:szCs w:val="24"/>
        </w:rPr>
        <w:t>Rogers</w:t>
      </w:r>
      <w:r w:rsidRPr="030729E9">
        <w:rPr>
          <w:rFonts w:eastAsiaTheme="minorEastAsia"/>
          <w:color w:val="000000" w:themeColor="text1"/>
          <w:sz w:val="24"/>
          <w:szCs w:val="24"/>
        </w:rPr>
        <w:t>, and Committee members,</w:t>
      </w:r>
      <w:r>
        <w:br/>
      </w:r>
    </w:p>
    <w:p w14:paraId="4EB764B5" w14:textId="1B564BA8" w:rsidR="00BD6AAD" w:rsidRDefault="0B153053" w:rsidP="030729E9">
      <w:pPr>
        <w:pStyle w:val="NoSpacing"/>
        <w:widowControl w:val="0"/>
        <w:spacing w:line="480" w:lineRule="auto"/>
        <w:ind w:firstLine="720"/>
        <w:rPr>
          <w:rFonts w:eastAsiaTheme="minorEastAsia"/>
          <w:color w:val="000000" w:themeColor="text1"/>
          <w:sz w:val="24"/>
          <w:szCs w:val="24"/>
        </w:rPr>
      </w:pPr>
      <w:r w:rsidRPr="030729E9">
        <w:rPr>
          <w:rFonts w:eastAsiaTheme="minorEastAsia"/>
          <w:color w:val="000000" w:themeColor="text1"/>
          <w:sz w:val="24"/>
          <w:szCs w:val="24"/>
        </w:rPr>
        <w:t>T</w:t>
      </w:r>
      <w:r w:rsidR="1988787C" w:rsidRPr="030729E9">
        <w:rPr>
          <w:rFonts w:eastAsiaTheme="minorEastAsia"/>
          <w:color w:val="000000" w:themeColor="text1"/>
          <w:sz w:val="24"/>
          <w:szCs w:val="24"/>
        </w:rPr>
        <w:t>he Children’s League of Massachusetts (CLM) is a statewide, non-profit organization comprised of children and family services providers</w:t>
      </w:r>
      <w:r w:rsidR="7A028334" w:rsidRPr="030729E9">
        <w:rPr>
          <w:rFonts w:eastAsiaTheme="minorEastAsia"/>
          <w:color w:val="000000" w:themeColor="text1"/>
          <w:sz w:val="24"/>
          <w:szCs w:val="24"/>
        </w:rPr>
        <w:t xml:space="preserve"> and advocates</w:t>
      </w:r>
      <w:r w:rsidR="1988787C" w:rsidRPr="030729E9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="12D095C0" w:rsidRPr="030729E9">
        <w:rPr>
          <w:rFonts w:eastAsiaTheme="minorEastAsia"/>
          <w:color w:val="000000" w:themeColor="text1"/>
          <w:sz w:val="24"/>
          <w:szCs w:val="24"/>
        </w:rPr>
        <w:t>Our</w:t>
      </w:r>
      <w:r w:rsidR="1EF9F85D" w:rsidRPr="030729E9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04F5C14">
        <w:rPr>
          <w:rFonts w:eastAsiaTheme="minorEastAsia"/>
          <w:color w:val="000000" w:themeColor="text1"/>
          <w:sz w:val="24"/>
          <w:szCs w:val="24"/>
        </w:rPr>
        <w:t xml:space="preserve">membership includes providers </w:t>
      </w:r>
      <w:r w:rsidR="005644FC">
        <w:rPr>
          <w:rFonts w:eastAsiaTheme="minorEastAsia"/>
          <w:color w:val="000000" w:themeColor="text1"/>
          <w:sz w:val="24"/>
          <w:szCs w:val="24"/>
        </w:rPr>
        <w:t xml:space="preserve">deliver programming for </w:t>
      </w:r>
      <w:r w:rsidR="1EEC009E" w:rsidRPr="030729E9">
        <w:rPr>
          <w:rFonts w:eastAsiaTheme="minorEastAsia"/>
          <w:color w:val="000000" w:themeColor="text1"/>
          <w:sz w:val="24"/>
          <w:szCs w:val="24"/>
        </w:rPr>
        <w:t>Transition Age Youth</w:t>
      </w:r>
      <w:r w:rsidR="549F6484" w:rsidRPr="030729E9">
        <w:rPr>
          <w:rFonts w:eastAsiaTheme="minorEastAsia"/>
          <w:color w:val="000000" w:themeColor="text1"/>
          <w:sz w:val="24"/>
          <w:szCs w:val="24"/>
        </w:rPr>
        <w:t>, Adoption, and Foster Care</w:t>
      </w:r>
      <w:r w:rsidR="005644FC">
        <w:rPr>
          <w:rFonts w:eastAsiaTheme="minorEastAsia"/>
          <w:color w:val="000000" w:themeColor="text1"/>
          <w:sz w:val="24"/>
          <w:szCs w:val="24"/>
        </w:rPr>
        <w:t xml:space="preserve">, and include </w:t>
      </w:r>
      <w:r w:rsidR="661BAF9E" w:rsidRPr="030729E9">
        <w:rPr>
          <w:rFonts w:eastAsiaTheme="minorEastAsia"/>
          <w:color w:val="000000" w:themeColor="text1"/>
          <w:sz w:val="24"/>
          <w:szCs w:val="24"/>
        </w:rPr>
        <w:t xml:space="preserve">members with lived experience </w:t>
      </w:r>
      <w:r w:rsidR="00D555F1" w:rsidRPr="030729E9">
        <w:rPr>
          <w:rFonts w:eastAsiaTheme="minorEastAsia"/>
          <w:color w:val="000000" w:themeColor="text1"/>
          <w:sz w:val="24"/>
          <w:szCs w:val="24"/>
        </w:rPr>
        <w:t>in foster care</w:t>
      </w:r>
      <w:r w:rsidR="005644FC">
        <w:rPr>
          <w:rFonts w:eastAsiaTheme="minorEastAsia"/>
          <w:color w:val="000000" w:themeColor="text1"/>
          <w:sz w:val="24"/>
          <w:szCs w:val="24"/>
        </w:rPr>
        <w:t xml:space="preserve">. Together with our members, we </w:t>
      </w:r>
      <w:r w:rsidR="00D226D9" w:rsidRPr="030729E9">
        <w:rPr>
          <w:rFonts w:eastAsiaTheme="minorEastAsia"/>
          <w:color w:val="000000" w:themeColor="text1"/>
          <w:sz w:val="24"/>
          <w:szCs w:val="24"/>
        </w:rPr>
        <w:t>urge you to report favorably</w:t>
      </w:r>
      <w:r w:rsidR="35EEE379" w:rsidRPr="030729E9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2F3E2C93" w:rsidRPr="030729E9">
        <w:rPr>
          <w:rFonts w:eastAsiaTheme="minorEastAsia"/>
          <w:color w:val="000000" w:themeColor="text1"/>
          <w:sz w:val="24"/>
          <w:szCs w:val="24"/>
        </w:rPr>
        <w:t>“</w:t>
      </w:r>
      <w:r w:rsidR="2F3E2C93" w:rsidRPr="030729E9">
        <w:rPr>
          <w:rFonts w:eastAsiaTheme="minorEastAsia"/>
          <w:i/>
          <w:iCs/>
          <w:color w:val="000000" w:themeColor="text1"/>
          <w:sz w:val="24"/>
          <w:szCs w:val="24"/>
        </w:rPr>
        <w:t>An Act expanding access to higher education tuition and fee waivers for adopted foster children”</w:t>
      </w:r>
      <w:r w:rsidR="1CC521A8" w:rsidRPr="030729E9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1CC521A8" w:rsidRPr="030729E9">
        <w:rPr>
          <w:rFonts w:eastAsiaTheme="minorEastAsia"/>
          <w:color w:val="000000" w:themeColor="text1"/>
          <w:sz w:val="24"/>
          <w:szCs w:val="24"/>
        </w:rPr>
        <w:t>(</w:t>
      </w:r>
      <w:r w:rsidR="37660FDB" w:rsidRPr="030729E9">
        <w:rPr>
          <w:rFonts w:eastAsiaTheme="minorEastAsia"/>
          <w:color w:val="000000" w:themeColor="text1"/>
          <w:sz w:val="24"/>
          <w:szCs w:val="24"/>
        </w:rPr>
        <w:t>S.918</w:t>
      </w:r>
      <w:r w:rsidR="1CC521A8" w:rsidRPr="030729E9">
        <w:rPr>
          <w:rFonts w:eastAsiaTheme="minorEastAsia"/>
          <w:color w:val="000000" w:themeColor="text1"/>
          <w:sz w:val="24"/>
          <w:szCs w:val="24"/>
        </w:rPr>
        <w:t>/</w:t>
      </w:r>
      <w:r w:rsidR="178C861D" w:rsidRPr="030729E9">
        <w:rPr>
          <w:rFonts w:eastAsiaTheme="minorEastAsia"/>
          <w:color w:val="000000" w:themeColor="text1"/>
          <w:sz w:val="24"/>
          <w:szCs w:val="24"/>
        </w:rPr>
        <w:t>H.1431</w:t>
      </w:r>
      <w:r w:rsidR="1CC521A8" w:rsidRPr="030729E9">
        <w:rPr>
          <w:rFonts w:eastAsiaTheme="minorEastAsia"/>
          <w:color w:val="000000" w:themeColor="text1"/>
          <w:sz w:val="24"/>
          <w:szCs w:val="24"/>
        </w:rPr>
        <w:t>)</w:t>
      </w:r>
      <w:r w:rsidR="2D9F20E5" w:rsidRPr="030729E9">
        <w:rPr>
          <w:rFonts w:eastAsiaTheme="minorEastAsia"/>
          <w:color w:val="000000" w:themeColor="text1"/>
          <w:sz w:val="24"/>
          <w:szCs w:val="24"/>
        </w:rPr>
        <w:t>.</w:t>
      </w:r>
      <w:r w:rsidR="074077D7" w:rsidRPr="030729E9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6635444B" w14:textId="7BC4A395" w:rsidR="00BD6AAD" w:rsidRDefault="074077D7" w:rsidP="35C7C965">
      <w:pPr>
        <w:pStyle w:val="NoSpacing"/>
        <w:widowControl w:val="0"/>
        <w:spacing w:line="480" w:lineRule="auto"/>
        <w:ind w:firstLine="720"/>
        <w:rPr>
          <w:rFonts w:eastAsiaTheme="minorEastAsia"/>
          <w:color w:val="000000" w:themeColor="text1"/>
          <w:sz w:val="24"/>
          <w:szCs w:val="24"/>
        </w:rPr>
      </w:pPr>
      <w:r w:rsidRPr="030729E9">
        <w:rPr>
          <w:rFonts w:eastAsiaTheme="minorEastAsia"/>
          <w:color w:val="000000" w:themeColor="text1"/>
          <w:sz w:val="24"/>
          <w:szCs w:val="24"/>
        </w:rPr>
        <w:t xml:space="preserve">This </w:t>
      </w:r>
      <w:r w:rsidR="54246361" w:rsidRPr="030729E9">
        <w:rPr>
          <w:rFonts w:eastAsiaTheme="minorEastAsia"/>
          <w:color w:val="000000" w:themeColor="text1"/>
          <w:sz w:val="24"/>
          <w:szCs w:val="24"/>
        </w:rPr>
        <w:t xml:space="preserve">simple </w:t>
      </w:r>
      <w:r w:rsidRPr="030729E9">
        <w:rPr>
          <w:rFonts w:eastAsiaTheme="minorEastAsia"/>
          <w:color w:val="000000" w:themeColor="text1"/>
          <w:sz w:val="24"/>
          <w:szCs w:val="24"/>
        </w:rPr>
        <w:t>legislation appropriately clarifies the intentions of Massachusetts’ law to provide full tuition</w:t>
      </w:r>
      <w:r w:rsidR="1019C436" w:rsidRPr="030729E9">
        <w:rPr>
          <w:rFonts w:eastAsiaTheme="minorEastAsia"/>
          <w:color w:val="000000" w:themeColor="text1"/>
          <w:sz w:val="24"/>
          <w:szCs w:val="24"/>
        </w:rPr>
        <w:t xml:space="preserve"> at state higher education institutions </w:t>
      </w:r>
      <w:r w:rsidRPr="030729E9">
        <w:rPr>
          <w:rFonts w:eastAsiaTheme="minorEastAsia"/>
          <w:color w:val="000000" w:themeColor="text1"/>
          <w:sz w:val="24"/>
          <w:szCs w:val="24"/>
        </w:rPr>
        <w:t xml:space="preserve">for </w:t>
      </w:r>
      <w:proofErr w:type="gramStart"/>
      <w:r w:rsidRPr="030729E9">
        <w:rPr>
          <w:rFonts w:eastAsiaTheme="minorEastAsia"/>
          <w:color w:val="000000" w:themeColor="text1"/>
          <w:sz w:val="24"/>
          <w:szCs w:val="24"/>
        </w:rPr>
        <w:t>foster</w:t>
      </w:r>
      <w:proofErr w:type="gramEnd"/>
      <w:r w:rsidRPr="030729E9">
        <w:rPr>
          <w:rFonts w:eastAsiaTheme="minorEastAsia"/>
          <w:color w:val="000000" w:themeColor="text1"/>
          <w:sz w:val="24"/>
          <w:szCs w:val="24"/>
        </w:rPr>
        <w:t xml:space="preserve"> youth and adoptees from the foster care</w:t>
      </w:r>
      <w:r w:rsidR="005644FC">
        <w:rPr>
          <w:rFonts w:eastAsiaTheme="minorEastAsia"/>
          <w:color w:val="000000" w:themeColor="text1"/>
          <w:sz w:val="24"/>
          <w:szCs w:val="24"/>
        </w:rPr>
        <w:t xml:space="preserve"> system</w:t>
      </w:r>
      <w:r w:rsidRPr="030729E9">
        <w:rPr>
          <w:rFonts w:eastAsiaTheme="minorEastAsia"/>
          <w:color w:val="000000" w:themeColor="text1"/>
          <w:sz w:val="24"/>
          <w:szCs w:val="24"/>
        </w:rPr>
        <w:t>.</w:t>
      </w:r>
      <w:r w:rsidR="6DDB1FB0" w:rsidRPr="030729E9">
        <w:rPr>
          <w:rFonts w:eastAsiaTheme="minorEastAsia"/>
          <w:color w:val="000000" w:themeColor="text1"/>
          <w:sz w:val="24"/>
          <w:szCs w:val="24"/>
        </w:rPr>
        <w:t xml:space="preserve"> T</w:t>
      </w:r>
      <w:r w:rsidR="022068AB" w:rsidRPr="030729E9">
        <w:rPr>
          <w:rFonts w:eastAsiaTheme="minorEastAsia"/>
          <w:color w:val="000000" w:themeColor="text1"/>
          <w:sz w:val="24"/>
          <w:szCs w:val="24"/>
        </w:rPr>
        <w:t>his</w:t>
      </w:r>
      <w:r w:rsidR="44ACBF01" w:rsidRPr="030729E9">
        <w:rPr>
          <w:rFonts w:eastAsiaTheme="minorEastAsia"/>
          <w:color w:val="000000" w:themeColor="text1"/>
          <w:sz w:val="24"/>
          <w:szCs w:val="24"/>
        </w:rPr>
        <w:t xml:space="preserve"> bill</w:t>
      </w:r>
      <w:r w:rsidR="69744CA8" w:rsidRPr="030729E9">
        <w:rPr>
          <w:rFonts w:eastAsiaTheme="minorEastAsia"/>
          <w:color w:val="000000" w:themeColor="text1"/>
          <w:sz w:val="24"/>
          <w:szCs w:val="24"/>
        </w:rPr>
        <w:t xml:space="preserve"> rectif</w:t>
      </w:r>
      <w:r w:rsidR="150696F7" w:rsidRPr="030729E9">
        <w:rPr>
          <w:rFonts w:eastAsiaTheme="minorEastAsia"/>
          <w:color w:val="000000" w:themeColor="text1"/>
          <w:sz w:val="24"/>
          <w:szCs w:val="24"/>
        </w:rPr>
        <w:t>ies</w:t>
      </w:r>
      <w:r w:rsidR="44ACBF01" w:rsidRPr="030729E9">
        <w:rPr>
          <w:rFonts w:eastAsiaTheme="minorEastAsia"/>
          <w:color w:val="000000" w:themeColor="text1"/>
          <w:sz w:val="24"/>
          <w:szCs w:val="24"/>
        </w:rPr>
        <w:t xml:space="preserve"> two issues</w:t>
      </w:r>
      <w:r w:rsidR="024DF012" w:rsidRPr="030729E9">
        <w:rPr>
          <w:rFonts w:eastAsiaTheme="minorEastAsia"/>
          <w:color w:val="000000" w:themeColor="text1"/>
          <w:sz w:val="24"/>
          <w:szCs w:val="24"/>
        </w:rPr>
        <w:t xml:space="preserve"> summarized as follows</w:t>
      </w:r>
      <w:r w:rsidR="44ACBF01" w:rsidRPr="030729E9">
        <w:rPr>
          <w:rFonts w:eastAsiaTheme="minorEastAsia"/>
          <w:color w:val="000000" w:themeColor="text1"/>
          <w:sz w:val="24"/>
          <w:szCs w:val="24"/>
        </w:rPr>
        <w:t>:</w:t>
      </w:r>
    </w:p>
    <w:p w14:paraId="77DF82B9" w14:textId="41C477ED" w:rsidR="00BD6AAD" w:rsidRDefault="52982670" w:rsidP="35C7C965">
      <w:pPr>
        <w:pStyle w:val="NoSpacing"/>
        <w:widowControl w:val="0"/>
        <w:numPr>
          <w:ilvl w:val="0"/>
          <w:numId w:val="3"/>
        </w:numPr>
        <w:spacing w:line="480" w:lineRule="auto"/>
        <w:rPr>
          <w:rFonts w:eastAsiaTheme="minorEastAsia"/>
          <w:color w:val="000000" w:themeColor="text1"/>
          <w:sz w:val="24"/>
          <w:szCs w:val="24"/>
        </w:rPr>
      </w:pPr>
      <w:r w:rsidRPr="030729E9">
        <w:rPr>
          <w:rFonts w:eastAsiaTheme="minorEastAsia"/>
          <w:color w:val="000000" w:themeColor="text1"/>
          <w:sz w:val="24"/>
          <w:szCs w:val="24"/>
        </w:rPr>
        <w:t>C</w:t>
      </w:r>
      <w:r w:rsidR="44ACBF01" w:rsidRPr="030729E9">
        <w:rPr>
          <w:rFonts w:eastAsiaTheme="minorEastAsia"/>
          <w:color w:val="000000" w:themeColor="text1"/>
          <w:sz w:val="24"/>
          <w:szCs w:val="24"/>
        </w:rPr>
        <w:t>urrently</w:t>
      </w:r>
      <w:r w:rsidR="022068AB" w:rsidRPr="030729E9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30729E9">
        <w:rPr>
          <w:rFonts w:eastAsiaTheme="minorEastAsia"/>
          <w:color w:val="000000" w:themeColor="text1"/>
          <w:sz w:val="24"/>
          <w:szCs w:val="24"/>
        </w:rPr>
        <w:t xml:space="preserve">the </w:t>
      </w:r>
      <w:r w:rsidR="022068AB" w:rsidRPr="030729E9">
        <w:rPr>
          <w:rFonts w:eastAsiaTheme="minorEastAsia"/>
          <w:color w:val="000000" w:themeColor="text1"/>
          <w:sz w:val="24"/>
          <w:szCs w:val="24"/>
        </w:rPr>
        <w:t xml:space="preserve">tuition waiver does not cover courses taught at night or by faculty who are not </w:t>
      </w:r>
      <w:r w:rsidR="3523195F" w:rsidRPr="030729E9">
        <w:rPr>
          <w:rFonts w:eastAsiaTheme="minorEastAsia"/>
          <w:color w:val="000000" w:themeColor="text1"/>
          <w:sz w:val="24"/>
          <w:szCs w:val="24"/>
        </w:rPr>
        <w:t>full-time</w:t>
      </w:r>
      <w:r w:rsidR="5F65AC85" w:rsidRPr="030729E9">
        <w:rPr>
          <w:rFonts w:eastAsiaTheme="minorEastAsia"/>
          <w:color w:val="000000" w:themeColor="text1"/>
          <w:sz w:val="24"/>
          <w:szCs w:val="24"/>
        </w:rPr>
        <w:t xml:space="preserve">. It’s </w:t>
      </w:r>
      <w:r w:rsidR="29656137" w:rsidRPr="030729E9">
        <w:rPr>
          <w:rFonts w:eastAsiaTheme="minorEastAsia"/>
          <w:color w:val="000000" w:themeColor="text1"/>
          <w:sz w:val="24"/>
          <w:szCs w:val="24"/>
        </w:rPr>
        <w:t xml:space="preserve">a loophole in the state’s financial aid system. </w:t>
      </w:r>
      <w:r w:rsidR="022068AB" w:rsidRPr="030729E9">
        <w:rPr>
          <w:rFonts w:eastAsiaTheme="minorEastAsia"/>
          <w:color w:val="000000" w:themeColor="text1"/>
          <w:sz w:val="24"/>
          <w:szCs w:val="24"/>
        </w:rPr>
        <w:t>This bill allows students to use financial aid tuition and fee waivers for any course offered by a state institution of higher education</w:t>
      </w:r>
      <w:r w:rsidR="201E9C0A" w:rsidRPr="030729E9">
        <w:rPr>
          <w:rFonts w:eastAsiaTheme="minorEastAsia"/>
          <w:color w:val="000000" w:themeColor="text1"/>
          <w:sz w:val="24"/>
          <w:szCs w:val="24"/>
        </w:rPr>
        <w:t>, as was always the legal intention</w:t>
      </w:r>
      <w:r w:rsidR="6EEBF0EA" w:rsidRPr="030729E9">
        <w:rPr>
          <w:rFonts w:eastAsiaTheme="minorEastAsia"/>
          <w:color w:val="000000" w:themeColor="text1"/>
          <w:sz w:val="24"/>
          <w:szCs w:val="24"/>
        </w:rPr>
        <w:t>.</w:t>
      </w:r>
    </w:p>
    <w:p w14:paraId="599E4BAF" w14:textId="1974F077" w:rsidR="00BD6AAD" w:rsidRDefault="005644FC" w:rsidP="35C7C965">
      <w:pPr>
        <w:pStyle w:val="NoSpacing"/>
        <w:widowControl w:val="0"/>
        <w:numPr>
          <w:ilvl w:val="0"/>
          <w:numId w:val="3"/>
        </w:numPr>
        <w:spacing w:line="48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The bill c</w:t>
      </w:r>
      <w:r w:rsidR="6EEBF0EA" w:rsidRPr="19A9C396">
        <w:rPr>
          <w:rFonts w:eastAsiaTheme="minorEastAsia"/>
          <w:sz w:val="24"/>
          <w:szCs w:val="24"/>
        </w:rPr>
        <w:t>odifies that full tuition</w:t>
      </w:r>
      <w:r w:rsidR="3BEED78A" w:rsidRPr="19A9C396">
        <w:rPr>
          <w:rFonts w:eastAsiaTheme="minorEastAsia"/>
          <w:sz w:val="24"/>
          <w:szCs w:val="24"/>
        </w:rPr>
        <w:t xml:space="preserve"> and </w:t>
      </w:r>
      <w:r w:rsidR="6EEBF0EA" w:rsidRPr="19A9C396">
        <w:rPr>
          <w:rFonts w:eastAsiaTheme="minorEastAsia"/>
          <w:sz w:val="24"/>
          <w:szCs w:val="24"/>
        </w:rPr>
        <w:t xml:space="preserve">waivers will be granted to emerging adults in custody of the Department of Children and Families (DCF) or legal guardianship, while also supporting children who are adopted from DCF. </w:t>
      </w:r>
    </w:p>
    <w:p w14:paraId="4EC11F4C" w14:textId="5296EAD8" w:rsidR="00BD6AAD" w:rsidRDefault="2FB2605C" w:rsidP="030729E9">
      <w:pPr>
        <w:spacing w:before="240" w:after="240" w:line="360" w:lineRule="auto"/>
        <w:ind w:firstLine="720"/>
        <w:rPr>
          <w:sz w:val="24"/>
          <w:szCs w:val="24"/>
        </w:rPr>
      </w:pPr>
      <w:r w:rsidRPr="030729E9">
        <w:rPr>
          <w:rFonts w:ascii="Calibri" w:eastAsia="Calibri" w:hAnsi="Calibri" w:cs="Calibri"/>
          <w:color w:val="000000" w:themeColor="text1"/>
          <w:sz w:val="24"/>
          <w:szCs w:val="24"/>
        </w:rPr>
        <w:t>The statistics cry for barriers to education</w:t>
      </w:r>
      <w:r w:rsidR="192DE0D0" w:rsidRPr="030729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</w:t>
      </w:r>
      <w:r w:rsidRPr="030729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be removed for children in and adopted from foster car</w:t>
      </w:r>
      <w:r w:rsidR="576C6780" w:rsidRPr="030729E9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Pr="030729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587E59FC" w:rsidRPr="030729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Only two to six percent of foster youth complete </w:t>
      </w:r>
      <w:r w:rsidR="282DC6AC" w:rsidRPr="030729E9">
        <w:rPr>
          <w:rFonts w:ascii="Calibri" w:eastAsia="Calibri" w:hAnsi="Calibri" w:cs="Calibri"/>
          <w:color w:val="000000" w:themeColor="text1"/>
          <w:sz w:val="24"/>
          <w:szCs w:val="24"/>
        </w:rPr>
        <w:t>a degree from a two-year college</w:t>
      </w:r>
      <w:r w:rsidR="6823C2B5" w:rsidRPr="030729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less than five percent graduate from a four-year college</w:t>
      </w:r>
      <w:r w:rsidR="24D5EDA4" w:rsidRPr="030729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(Chapin Hall, 2011)</w:t>
      </w:r>
      <w:r w:rsidR="282DC6AC" w:rsidRPr="030729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4D63D807" w:rsidRPr="030729E9">
        <w:rPr>
          <w:rFonts w:ascii="Calibri" w:eastAsia="Calibri" w:hAnsi="Calibri" w:cs="Calibri"/>
          <w:color w:val="000000" w:themeColor="text1"/>
          <w:sz w:val="24"/>
          <w:szCs w:val="24"/>
        </w:rPr>
        <w:t>That makes f</w:t>
      </w:r>
      <w:r w:rsidR="282DC6AC" w:rsidRPr="030729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oster youth </w:t>
      </w:r>
      <w:r w:rsidR="26B69D3E" w:rsidRPr="030729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far </w:t>
      </w:r>
      <w:r w:rsidR="282DC6AC" w:rsidRPr="030729E9">
        <w:rPr>
          <w:rFonts w:ascii="Calibri" w:eastAsia="Calibri" w:hAnsi="Calibri" w:cs="Calibri"/>
          <w:color w:val="000000" w:themeColor="text1"/>
          <w:sz w:val="24"/>
          <w:szCs w:val="24"/>
        </w:rPr>
        <w:t>less likely to complete a degree program than</w:t>
      </w:r>
      <w:r w:rsidR="00862AFE" w:rsidRPr="030729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even</w:t>
      </w:r>
      <w:r w:rsidR="282DC6AC" w:rsidRPr="030729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low income, first-generation students </w:t>
      </w:r>
      <w:r w:rsidR="282DC6AC" w:rsidRPr="030729E9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282DC6AC" w:rsidRPr="030729E9">
        <w:rPr>
          <w:rFonts w:ascii="Calibri" w:eastAsia="Calibri" w:hAnsi="Calibri" w:cs="Calibri"/>
          <w:sz w:val="24"/>
          <w:szCs w:val="24"/>
        </w:rPr>
        <w:t>Okpych</w:t>
      </w:r>
      <w:proofErr w:type="spellEnd"/>
      <w:r w:rsidR="282DC6AC" w:rsidRPr="030729E9">
        <w:rPr>
          <w:rFonts w:ascii="Calibri" w:eastAsia="Calibri" w:hAnsi="Calibri" w:cs="Calibri"/>
          <w:sz w:val="24"/>
          <w:szCs w:val="24"/>
        </w:rPr>
        <w:t xml:space="preserve"> &amp; Courtney, 2023)</w:t>
      </w:r>
      <w:r w:rsidR="5DB590E4" w:rsidRPr="030729E9">
        <w:rPr>
          <w:rFonts w:ascii="Calibri" w:eastAsia="Calibri" w:hAnsi="Calibri" w:cs="Calibri"/>
          <w:sz w:val="24"/>
          <w:szCs w:val="24"/>
        </w:rPr>
        <w:t>.</w:t>
      </w:r>
      <w:r w:rsidR="07C3A83E" w:rsidRPr="030729E9">
        <w:rPr>
          <w:sz w:val="24"/>
          <w:szCs w:val="24"/>
        </w:rPr>
        <w:t xml:space="preserve"> </w:t>
      </w:r>
      <w:r w:rsidR="29476446" w:rsidRPr="030729E9">
        <w:rPr>
          <w:sz w:val="24"/>
          <w:szCs w:val="24"/>
        </w:rPr>
        <w:t xml:space="preserve">The </w:t>
      </w:r>
      <w:r w:rsidR="07C3A83E" w:rsidRPr="030729E9">
        <w:rPr>
          <w:rFonts w:ascii="Calibri" w:eastAsia="Calibri" w:hAnsi="Calibri" w:cs="Calibri"/>
          <w:sz w:val="24"/>
          <w:szCs w:val="24"/>
        </w:rPr>
        <w:t>National Youth in Transition Database</w:t>
      </w:r>
      <w:r w:rsidR="5B9F653E" w:rsidRPr="030729E9">
        <w:rPr>
          <w:rFonts w:ascii="Calibri" w:eastAsia="Calibri" w:hAnsi="Calibri" w:cs="Calibri"/>
          <w:sz w:val="24"/>
          <w:szCs w:val="24"/>
        </w:rPr>
        <w:t>’s</w:t>
      </w:r>
      <w:r w:rsidR="5DB590E4" w:rsidRPr="030729E9">
        <w:rPr>
          <w:sz w:val="24"/>
          <w:szCs w:val="24"/>
        </w:rPr>
        <w:t xml:space="preserve"> </w:t>
      </w:r>
      <w:r w:rsidR="5EBE1AD3" w:rsidRPr="030729E9">
        <w:rPr>
          <w:sz w:val="24"/>
          <w:szCs w:val="24"/>
        </w:rPr>
        <w:t>Massachusetts Snapshot shows</w:t>
      </w:r>
      <w:r w:rsidR="64BEB73D" w:rsidRPr="030729E9">
        <w:rPr>
          <w:sz w:val="24"/>
          <w:szCs w:val="24"/>
        </w:rPr>
        <w:t xml:space="preserve"> </w:t>
      </w:r>
      <w:r w:rsidR="485282EC" w:rsidRPr="030729E9">
        <w:rPr>
          <w:sz w:val="24"/>
          <w:szCs w:val="24"/>
        </w:rPr>
        <w:t xml:space="preserve">troubling </w:t>
      </w:r>
      <w:r w:rsidR="64BEB73D" w:rsidRPr="030729E9">
        <w:rPr>
          <w:sz w:val="24"/>
          <w:szCs w:val="24"/>
        </w:rPr>
        <w:t>foster youth outcomes</w:t>
      </w:r>
      <w:r w:rsidR="18145AD8" w:rsidRPr="030729E9">
        <w:rPr>
          <w:sz w:val="24"/>
          <w:szCs w:val="24"/>
        </w:rPr>
        <w:t xml:space="preserve"> </w:t>
      </w:r>
      <w:r w:rsidR="05F90B7C" w:rsidRPr="030729E9">
        <w:rPr>
          <w:sz w:val="24"/>
          <w:szCs w:val="24"/>
        </w:rPr>
        <w:t>as well</w:t>
      </w:r>
      <w:r w:rsidR="5EBE1AD3" w:rsidRPr="030729E9">
        <w:rPr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82"/>
        <w:gridCol w:w="2482"/>
        <w:gridCol w:w="2482"/>
        <w:gridCol w:w="2482"/>
      </w:tblGrid>
      <w:tr w:rsidR="030729E9" w14:paraId="7C73CAC9" w14:textId="77777777" w:rsidTr="030729E9">
        <w:trPr>
          <w:trHeight w:val="300"/>
        </w:trPr>
        <w:tc>
          <w:tcPr>
            <w:tcW w:w="2482" w:type="dxa"/>
          </w:tcPr>
          <w:p w14:paraId="7EB7B440" w14:textId="4A923F10" w:rsidR="43CF07D2" w:rsidRDefault="43CF07D2" w:rsidP="030729E9">
            <w:pPr>
              <w:rPr>
                <w:rFonts w:ascii="Calibri" w:eastAsia="Calibri" w:hAnsi="Calibri"/>
                <w:b/>
                <w:bCs/>
              </w:rPr>
            </w:pPr>
            <w:r w:rsidRPr="030729E9">
              <w:rPr>
                <w:rFonts w:ascii="Calibri" w:eastAsia="Calibri" w:hAnsi="Calibri"/>
                <w:b/>
                <w:bCs/>
              </w:rPr>
              <w:t>Outcomes</w:t>
            </w:r>
          </w:p>
        </w:tc>
        <w:tc>
          <w:tcPr>
            <w:tcW w:w="2482" w:type="dxa"/>
          </w:tcPr>
          <w:p w14:paraId="77D12AF4" w14:textId="64C680B0" w:rsidR="43CF07D2" w:rsidRDefault="43CF07D2" w:rsidP="030729E9">
            <w:pPr>
              <w:rPr>
                <w:rFonts w:ascii="Calibri" w:eastAsia="Calibri" w:hAnsi="Calibri"/>
                <w:b/>
                <w:bCs/>
              </w:rPr>
            </w:pPr>
            <w:r w:rsidRPr="030729E9">
              <w:rPr>
                <w:rFonts w:ascii="Calibri" w:eastAsia="Calibri" w:hAnsi="Calibri"/>
                <w:b/>
                <w:bCs/>
              </w:rPr>
              <w:t>Age 17</w:t>
            </w:r>
          </w:p>
        </w:tc>
        <w:tc>
          <w:tcPr>
            <w:tcW w:w="2482" w:type="dxa"/>
          </w:tcPr>
          <w:p w14:paraId="37148AD6" w14:textId="4EE16DEF" w:rsidR="43CF07D2" w:rsidRDefault="43CF07D2" w:rsidP="030729E9">
            <w:pPr>
              <w:rPr>
                <w:rFonts w:ascii="Calibri" w:eastAsia="Calibri" w:hAnsi="Calibri"/>
                <w:b/>
                <w:bCs/>
              </w:rPr>
            </w:pPr>
            <w:r w:rsidRPr="030729E9">
              <w:rPr>
                <w:rFonts w:ascii="Calibri" w:eastAsia="Calibri" w:hAnsi="Calibri"/>
                <w:b/>
                <w:bCs/>
              </w:rPr>
              <w:t>Age 19</w:t>
            </w:r>
          </w:p>
        </w:tc>
        <w:tc>
          <w:tcPr>
            <w:tcW w:w="2482" w:type="dxa"/>
          </w:tcPr>
          <w:p w14:paraId="4C7B777D" w14:textId="32B11448" w:rsidR="43CF07D2" w:rsidRDefault="43CF07D2" w:rsidP="030729E9">
            <w:pPr>
              <w:rPr>
                <w:rFonts w:ascii="Calibri" w:eastAsia="Calibri" w:hAnsi="Calibri"/>
                <w:b/>
                <w:bCs/>
              </w:rPr>
            </w:pPr>
            <w:r w:rsidRPr="030729E9">
              <w:rPr>
                <w:rFonts w:ascii="Calibri" w:eastAsia="Calibri" w:hAnsi="Calibri"/>
                <w:b/>
                <w:bCs/>
              </w:rPr>
              <w:t>Age 21</w:t>
            </w:r>
          </w:p>
        </w:tc>
      </w:tr>
      <w:tr w:rsidR="030729E9" w14:paraId="28AA495F" w14:textId="77777777" w:rsidTr="030729E9">
        <w:trPr>
          <w:trHeight w:val="300"/>
        </w:trPr>
        <w:tc>
          <w:tcPr>
            <w:tcW w:w="2482" w:type="dxa"/>
          </w:tcPr>
          <w:p w14:paraId="5DBA524D" w14:textId="322696B8" w:rsidR="059F90F7" w:rsidRDefault="059F90F7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H.S. Diploma/GED</w:t>
            </w:r>
          </w:p>
        </w:tc>
        <w:tc>
          <w:tcPr>
            <w:tcW w:w="2482" w:type="dxa"/>
          </w:tcPr>
          <w:p w14:paraId="5A759497" w14:textId="0C1A6D37" w:rsidR="059F90F7" w:rsidRDefault="059F90F7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0%</w:t>
            </w:r>
          </w:p>
        </w:tc>
        <w:tc>
          <w:tcPr>
            <w:tcW w:w="2482" w:type="dxa"/>
          </w:tcPr>
          <w:p w14:paraId="243D7648" w14:textId="70CEDDC1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49%</w:t>
            </w:r>
          </w:p>
        </w:tc>
        <w:tc>
          <w:tcPr>
            <w:tcW w:w="2482" w:type="dxa"/>
          </w:tcPr>
          <w:p w14:paraId="4763C672" w14:textId="2BFA7C27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66%</w:t>
            </w:r>
          </w:p>
        </w:tc>
      </w:tr>
      <w:tr w:rsidR="030729E9" w14:paraId="7BDDD45E" w14:textId="77777777" w:rsidTr="030729E9">
        <w:trPr>
          <w:trHeight w:val="300"/>
        </w:trPr>
        <w:tc>
          <w:tcPr>
            <w:tcW w:w="2482" w:type="dxa"/>
          </w:tcPr>
          <w:p w14:paraId="5573536C" w14:textId="27004380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Associate's degree</w:t>
            </w:r>
          </w:p>
        </w:tc>
        <w:tc>
          <w:tcPr>
            <w:tcW w:w="2482" w:type="dxa"/>
          </w:tcPr>
          <w:p w14:paraId="72D7DFC1" w14:textId="06DD41F7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0%</w:t>
            </w:r>
          </w:p>
        </w:tc>
        <w:tc>
          <w:tcPr>
            <w:tcW w:w="2482" w:type="dxa"/>
          </w:tcPr>
          <w:p w14:paraId="1D37CD75" w14:textId="31D88F8B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0%</w:t>
            </w:r>
          </w:p>
        </w:tc>
        <w:tc>
          <w:tcPr>
            <w:tcW w:w="2482" w:type="dxa"/>
          </w:tcPr>
          <w:p w14:paraId="0DEBDDC4" w14:textId="492ABD22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1%</w:t>
            </w:r>
          </w:p>
        </w:tc>
      </w:tr>
      <w:tr w:rsidR="030729E9" w14:paraId="2568F1EC" w14:textId="77777777" w:rsidTr="030729E9">
        <w:trPr>
          <w:trHeight w:val="300"/>
        </w:trPr>
        <w:tc>
          <w:tcPr>
            <w:tcW w:w="2482" w:type="dxa"/>
          </w:tcPr>
          <w:p w14:paraId="62B3BEE5" w14:textId="1B2B42F3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Bachelor’s degree</w:t>
            </w:r>
          </w:p>
        </w:tc>
        <w:tc>
          <w:tcPr>
            <w:tcW w:w="2482" w:type="dxa"/>
          </w:tcPr>
          <w:p w14:paraId="1D4DB8E4" w14:textId="5557405E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0%</w:t>
            </w:r>
          </w:p>
        </w:tc>
        <w:tc>
          <w:tcPr>
            <w:tcW w:w="2482" w:type="dxa"/>
          </w:tcPr>
          <w:p w14:paraId="3EFF7A82" w14:textId="7C32D578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0%</w:t>
            </w:r>
          </w:p>
        </w:tc>
        <w:tc>
          <w:tcPr>
            <w:tcW w:w="2482" w:type="dxa"/>
          </w:tcPr>
          <w:p w14:paraId="49687FD6" w14:textId="4C8836C5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1%</w:t>
            </w:r>
          </w:p>
        </w:tc>
      </w:tr>
      <w:tr w:rsidR="030729E9" w14:paraId="1D6F39C2" w14:textId="77777777" w:rsidTr="030729E9">
        <w:trPr>
          <w:trHeight w:val="300"/>
        </w:trPr>
        <w:tc>
          <w:tcPr>
            <w:tcW w:w="2482" w:type="dxa"/>
          </w:tcPr>
          <w:p w14:paraId="2D4BC992" w14:textId="55591991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None of above</w:t>
            </w:r>
          </w:p>
        </w:tc>
        <w:tc>
          <w:tcPr>
            <w:tcW w:w="2482" w:type="dxa"/>
          </w:tcPr>
          <w:p w14:paraId="5084B41B" w14:textId="3B192E18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99%</w:t>
            </w:r>
          </w:p>
        </w:tc>
        <w:tc>
          <w:tcPr>
            <w:tcW w:w="2482" w:type="dxa"/>
          </w:tcPr>
          <w:p w14:paraId="4B73CBF1" w14:textId="7C9A7DA6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47%</w:t>
            </w:r>
          </w:p>
        </w:tc>
        <w:tc>
          <w:tcPr>
            <w:tcW w:w="2482" w:type="dxa"/>
          </w:tcPr>
          <w:p w14:paraId="0298032E" w14:textId="4F7FAD67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26%</w:t>
            </w:r>
          </w:p>
        </w:tc>
      </w:tr>
      <w:tr w:rsidR="030729E9" w14:paraId="2DC8D976" w14:textId="77777777" w:rsidTr="030729E9">
        <w:trPr>
          <w:trHeight w:val="300"/>
        </w:trPr>
        <w:tc>
          <w:tcPr>
            <w:tcW w:w="2482" w:type="dxa"/>
          </w:tcPr>
          <w:p w14:paraId="328751A0" w14:textId="088AD8F6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Declined to answer</w:t>
            </w:r>
          </w:p>
        </w:tc>
        <w:tc>
          <w:tcPr>
            <w:tcW w:w="2482" w:type="dxa"/>
          </w:tcPr>
          <w:p w14:paraId="6D7736AD" w14:textId="6FA02EB0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1%</w:t>
            </w:r>
          </w:p>
        </w:tc>
        <w:tc>
          <w:tcPr>
            <w:tcW w:w="2482" w:type="dxa"/>
          </w:tcPr>
          <w:p w14:paraId="47EBC88D" w14:textId="0C2266B7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2%</w:t>
            </w:r>
          </w:p>
        </w:tc>
        <w:tc>
          <w:tcPr>
            <w:tcW w:w="2482" w:type="dxa"/>
          </w:tcPr>
          <w:p w14:paraId="2444DA10" w14:textId="21A38FCF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1%</w:t>
            </w:r>
          </w:p>
        </w:tc>
      </w:tr>
      <w:tr w:rsidR="030729E9" w14:paraId="47D6F111" w14:textId="77777777" w:rsidTr="030729E9">
        <w:trPr>
          <w:trHeight w:val="300"/>
        </w:trPr>
        <w:tc>
          <w:tcPr>
            <w:tcW w:w="2482" w:type="dxa"/>
          </w:tcPr>
          <w:p w14:paraId="1AFDF6F9" w14:textId="41AB52B6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Vocational Certificate</w:t>
            </w:r>
          </w:p>
        </w:tc>
        <w:tc>
          <w:tcPr>
            <w:tcW w:w="2482" w:type="dxa"/>
          </w:tcPr>
          <w:p w14:paraId="276E5D22" w14:textId="29951B19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0%</w:t>
            </w:r>
          </w:p>
        </w:tc>
        <w:tc>
          <w:tcPr>
            <w:tcW w:w="2482" w:type="dxa"/>
          </w:tcPr>
          <w:p w14:paraId="1FD4A9AB" w14:textId="580E5363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1%</w:t>
            </w:r>
          </w:p>
        </w:tc>
        <w:tc>
          <w:tcPr>
            <w:tcW w:w="2482" w:type="dxa"/>
          </w:tcPr>
          <w:p w14:paraId="25FD33ED" w14:textId="633E93C8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5%</w:t>
            </w:r>
          </w:p>
        </w:tc>
      </w:tr>
      <w:tr w:rsidR="030729E9" w14:paraId="7FA516F6" w14:textId="77777777" w:rsidTr="030729E9">
        <w:trPr>
          <w:trHeight w:val="300"/>
        </w:trPr>
        <w:tc>
          <w:tcPr>
            <w:tcW w:w="2482" w:type="dxa"/>
          </w:tcPr>
          <w:p w14:paraId="1C330B02" w14:textId="7D7C400F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Vocational License</w:t>
            </w:r>
          </w:p>
        </w:tc>
        <w:tc>
          <w:tcPr>
            <w:tcW w:w="2482" w:type="dxa"/>
          </w:tcPr>
          <w:p w14:paraId="2772C690" w14:textId="21E7BCCD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0%</w:t>
            </w:r>
          </w:p>
        </w:tc>
        <w:tc>
          <w:tcPr>
            <w:tcW w:w="2482" w:type="dxa"/>
          </w:tcPr>
          <w:p w14:paraId="243EAC8B" w14:textId="50A52782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1%</w:t>
            </w:r>
          </w:p>
        </w:tc>
        <w:tc>
          <w:tcPr>
            <w:tcW w:w="2482" w:type="dxa"/>
          </w:tcPr>
          <w:p w14:paraId="64FA2B22" w14:textId="4C70C925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1%</w:t>
            </w:r>
          </w:p>
        </w:tc>
      </w:tr>
      <w:tr w:rsidR="030729E9" w14:paraId="4856A769" w14:textId="77777777" w:rsidTr="030729E9">
        <w:trPr>
          <w:trHeight w:val="300"/>
        </w:trPr>
        <w:tc>
          <w:tcPr>
            <w:tcW w:w="2482" w:type="dxa"/>
          </w:tcPr>
          <w:p w14:paraId="23E8FF96" w14:textId="08335212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Current Enrollment</w:t>
            </w:r>
          </w:p>
        </w:tc>
        <w:tc>
          <w:tcPr>
            <w:tcW w:w="2482" w:type="dxa"/>
          </w:tcPr>
          <w:p w14:paraId="45FB3AE1" w14:textId="5C49B40A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91%</w:t>
            </w:r>
          </w:p>
        </w:tc>
        <w:tc>
          <w:tcPr>
            <w:tcW w:w="2482" w:type="dxa"/>
          </w:tcPr>
          <w:p w14:paraId="4E7166DC" w14:textId="6001BC1F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51%</w:t>
            </w:r>
          </w:p>
        </w:tc>
        <w:tc>
          <w:tcPr>
            <w:tcW w:w="2482" w:type="dxa"/>
          </w:tcPr>
          <w:p w14:paraId="33427D1D" w14:textId="234CA61C" w:rsidR="2556D3D0" w:rsidRDefault="2556D3D0" w:rsidP="030729E9">
            <w:pPr>
              <w:rPr>
                <w:rFonts w:ascii="Calibri" w:eastAsia="Calibri" w:hAnsi="Calibri"/>
              </w:rPr>
            </w:pPr>
            <w:r w:rsidRPr="030729E9">
              <w:rPr>
                <w:rFonts w:ascii="Calibri" w:eastAsia="Calibri" w:hAnsi="Calibri"/>
              </w:rPr>
              <w:t>33%</w:t>
            </w:r>
          </w:p>
        </w:tc>
      </w:tr>
    </w:tbl>
    <w:p w14:paraId="55B6F7DA" w14:textId="2569A899" w:rsidR="00BD6AAD" w:rsidRDefault="5EBE1AD3" w:rsidP="030729E9">
      <w:pPr>
        <w:spacing w:before="240" w:after="240" w:line="360" w:lineRule="auto"/>
        <w:rPr>
          <w:rFonts w:eastAsiaTheme="minorEastAsia"/>
          <w:color w:val="000000" w:themeColor="text1"/>
          <w:sz w:val="24"/>
          <w:szCs w:val="24"/>
        </w:rPr>
      </w:pPr>
      <w:r w:rsidRPr="030729E9">
        <w:rPr>
          <w:rFonts w:ascii="Calibri" w:eastAsia="Calibri" w:hAnsi="Calibri" w:cs="Calibri"/>
        </w:rPr>
        <w:t>(</w:t>
      </w:r>
      <w:r w:rsidR="5071C9D9" w:rsidRPr="030729E9">
        <w:rPr>
          <w:rFonts w:ascii="Calibri" w:eastAsia="Calibri" w:hAnsi="Calibri" w:cs="Calibri"/>
        </w:rPr>
        <w:t xml:space="preserve">NYTD, </w:t>
      </w:r>
      <w:r w:rsidR="26FEE674" w:rsidRPr="030729E9">
        <w:rPr>
          <w:rFonts w:ascii="Calibri" w:eastAsia="Calibri" w:hAnsi="Calibri" w:cs="Calibri"/>
        </w:rPr>
        <w:t>U.S.</w:t>
      </w:r>
      <w:r w:rsidR="69842191" w:rsidRPr="030729E9">
        <w:rPr>
          <w:rFonts w:ascii="Calibri" w:eastAsia="Calibri" w:hAnsi="Calibri" w:cs="Calibri"/>
        </w:rPr>
        <w:t xml:space="preserve"> </w:t>
      </w:r>
      <w:r w:rsidR="26FEE674" w:rsidRPr="030729E9">
        <w:rPr>
          <w:rFonts w:ascii="Calibri" w:eastAsia="Calibri" w:hAnsi="Calibri" w:cs="Calibri"/>
        </w:rPr>
        <w:t>Department</w:t>
      </w:r>
      <w:r w:rsidR="5D53F64D" w:rsidRPr="030729E9">
        <w:rPr>
          <w:rFonts w:ascii="Calibri" w:eastAsia="Calibri" w:hAnsi="Calibri" w:cs="Calibri"/>
        </w:rPr>
        <w:t xml:space="preserve"> </w:t>
      </w:r>
      <w:r w:rsidR="26FEE674" w:rsidRPr="030729E9">
        <w:rPr>
          <w:rFonts w:ascii="Calibri" w:eastAsia="Calibri" w:hAnsi="Calibri" w:cs="Calibri"/>
        </w:rPr>
        <w:t>of</w:t>
      </w:r>
      <w:r w:rsidR="226011DB" w:rsidRPr="030729E9">
        <w:rPr>
          <w:rFonts w:ascii="Calibri" w:eastAsia="Calibri" w:hAnsi="Calibri" w:cs="Calibri"/>
        </w:rPr>
        <w:t xml:space="preserve"> </w:t>
      </w:r>
      <w:r w:rsidR="26FEE674" w:rsidRPr="030729E9">
        <w:rPr>
          <w:rFonts w:ascii="Calibri" w:eastAsia="Calibri" w:hAnsi="Calibri" w:cs="Calibri"/>
        </w:rPr>
        <w:t>Health</w:t>
      </w:r>
      <w:r w:rsidR="7AFADE0B" w:rsidRPr="030729E9">
        <w:rPr>
          <w:rFonts w:ascii="Calibri" w:eastAsia="Calibri" w:hAnsi="Calibri" w:cs="Calibri"/>
        </w:rPr>
        <w:t xml:space="preserve"> </w:t>
      </w:r>
      <w:r w:rsidR="26FEE674" w:rsidRPr="030729E9">
        <w:rPr>
          <w:rFonts w:ascii="Calibri" w:eastAsia="Calibri" w:hAnsi="Calibri" w:cs="Calibri"/>
        </w:rPr>
        <w:t>and</w:t>
      </w:r>
      <w:r w:rsidR="7AFADE0B" w:rsidRPr="030729E9">
        <w:rPr>
          <w:rFonts w:ascii="Calibri" w:eastAsia="Calibri" w:hAnsi="Calibri" w:cs="Calibri"/>
        </w:rPr>
        <w:t xml:space="preserve"> </w:t>
      </w:r>
      <w:r w:rsidR="26FEE674" w:rsidRPr="030729E9">
        <w:rPr>
          <w:rFonts w:ascii="Calibri" w:eastAsia="Calibri" w:hAnsi="Calibri" w:cs="Calibri"/>
        </w:rPr>
        <w:t>Human</w:t>
      </w:r>
      <w:r w:rsidR="04502B21" w:rsidRPr="030729E9">
        <w:rPr>
          <w:rFonts w:ascii="Calibri" w:eastAsia="Calibri" w:hAnsi="Calibri" w:cs="Calibri"/>
        </w:rPr>
        <w:t xml:space="preserve"> </w:t>
      </w:r>
      <w:r w:rsidR="26FEE674" w:rsidRPr="030729E9">
        <w:rPr>
          <w:rFonts w:ascii="Calibri" w:eastAsia="Calibri" w:hAnsi="Calibri" w:cs="Calibri"/>
        </w:rPr>
        <w:t>Services,</w:t>
      </w:r>
      <w:r w:rsidR="7BB1B833" w:rsidRPr="030729E9">
        <w:rPr>
          <w:rFonts w:ascii="Calibri" w:eastAsia="Calibri" w:hAnsi="Calibri" w:cs="Calibri"/>
        </w:rPr>
        <w:t xml:space="preserve"> </w:t>
      </w:r>
      <w:r w:rsidR="26FEE674" w:rsidRPr="030729E9">
        <w:rPr>
          <w:rFonts w:ascii="Calibri" w:eastAsia="Calibri" w:hAnsi="Calibri" w:cs="Calibri"/>
        </w:rPr>
        <w:t>Administration</w:t>
      </w:r>
      <w:r w:rsidR="6FD9CC46" w:rsidRPr="030729E9">
        <w:rPr>
          <w:rFonts w:ascii="Calibri" w:eastAsia="Calibri" w:hAnsi="Calibri" w:cs="Calibri"/>
        </w:rPr>
        <w:t xml:space="preserve"> </w:t>
      </w:r>
      <w:r w:rsidR="26FEE674" w:rsidRPr="030729E9">
        <w:rPr>
          <w:rFonts w:ascii="Calibri" w:eastAsia="Calibri" w:hAnsi="Calibri" w:cs="Calibri"/>
        </w:rPr>
        <w:t>for</w:t>
      </w:r>
      <w:r w:rsidR="6FD9CC46" w:rsidRPr="030729E9">
        <w:rPr>
          <w:rFonts w:ascii="Calibri" w:eastAsia="Calibri" w:hAnsi="Calibri" w:cs="Calibri"/>
        </w:rPr>
        <w:t xml:space="preserve"> </w:t>
      </w:r>
      <w:r w:rsidR="26FEE674" w:rsidRPr="030729E9">
        <w:rPr>
          <w:rFonts w:ascii="Calibri" w:eastAsia="Calibri" w:hAnsi="Calibri" w:cs="Calibri"/>
        </w:rPr>
        <w:t>Children</w:t>
      </w:r>
      <w:r w:rsidR="5A80B983" w:rsidRPr="030729E9">
        <w:rPr>
          <w:rFonts w:ascii="Calibri" w:eastAsia="Calibri" w:hAnsi="Calibri" w:cs="Calibri"/>
        </w:rPr>
        <w:t xml:space="preserve"> </w:t>
      </w:r>
      <w:r w:rsidR="26FEE674" w:rsidRPr="030729E9">
        <w:rPr>
          <w:rFonts w:ascii="Calibri" w:eastAsia="Calibri" w:hAnsi="Calibri" w:cs="Calibri"/>
        </w:rPr>
        <w:t>and</w:t>
      </w:r>
      <w:r w:rsidR="51CD4919" w:rsidRPr="030729E9">
        <w:rPr>
          <w:rFonts w:ascii="Calibri" w:eastAsia="Calibri" w:hAnsi="Calibri" w:cs="Calibri"/>
        </w:rPr>
        <w:t xml:space="preserve"> </w:t>
      </w:r>
      <w:r w:rsidR="4C11C02E" w:rsidRPr="030729E9">
        <w:rPr>
          <w:rFonts w:ascii="Calibri" w:eastAsia="Calibri" w:hAnsi="Calibri" w:cs="Calibri"/>
        </w:rPr>
        <w:t>Families</w:t>
      </w:r>
      <w:r w:rsidR="26FEE674" w:rsidRPr="030729E9">
        <w:rPr>
          <w:rFonts w:ascii="Calibri" w:eastAsia="Calibri" w:hAnsi="Calibri" w:cs="Calibri"/>
        </w:rPr>
        <w:t>, h</w:t>
      </w:r>
      <w:r w:rsidR="4E6BEEEA" w:rsidRPr="030729E9">
        <w:rPr>
          <w:rFonts w:ascii="Calibri" w:eastAsia="Calibri" w:hAnsi="Calibri" w:cs="Calibri"/>
        </w:rPr>
        <w:t>t</w:t>
      </w:r>
      <w:r w:rsidR="26FEE674" w:rsidRPr="030729E9">
        <w:rPr>
          <w:rFonts w:ascii="Calibri" w:eastAsia="Calibri" w:hAnsi="Calibri" w:cs="Calibri"/>
        </w:rPr>
        <w:t>tps:/www.acf.hhs.gov/cb</w:t>
      </w:r>
      <w:r w:rsidR="325666BE" w:rsidRPr="030729E9">
        <w:rPr>
          <w:rFonts w:ascii="Calibri" w:eastAsia="Calibri" w:hAnsi="Calibri" w:cs="Calibri"/>
        </w:rPr>
        <w:t xml:space="preserve">; </w:t>
      </w:r>
      <w:hyperlink r:id="rId15">
        <w:r w:rsidR="325666BE" w:rsidRPr="030729E9">
          <w:rPr>
            <w:rStyle w:val="Hyperlink"/>
            <w:rFonts w:ascii="Calibri" w:eastAsia="Calibri" w:hAnsi="Calibri" w:cs="Calibri"/>
          </w:rPr>
          <w:t>https://acf.gov/sites/default/files/documents/cb/nytd-outcomes-ma-2024.pdf</w:t>
        </w:r>
      </w:hyperlink>
      <w:r w:rsidR="654A5CC5" w:rsidRPr="030729E9">
        <w:rPr>
          <w:rFonts w:ascii="Calibri" w:eastAsia="Calibri" w:hAnsi="Calibri" w:cs="Calibri"/>
          <w:sz w:val="24"/>
          <w:szCs w:val="24"/>
        </w:rPr>
        <w:t>).</w:t>
      </w:r>
    </w:p>
    <w:p w14:paraId="42BD2E29" w14:textId="354613DC" w:rsidR="00BD6AAD" w:rsidRDefault="55C7B117" w:rsidP="030729E9">
      <w:pPr>
        <w:spacing w:before="240" w:after="240" w:line="360" w:lineRule="auto"/>
        <w:ind w:firstLine="720"/>
        <w:rPr>
          <w:rFonts w:eastAsiaTheme="minorEastAsia"/>
          <w:color w:val="000000" w:themeColor="text1"/>
          <w:sz w:val="24"/>
          <w:szCs w:val="24"/>
        </w:rPr>
      </w:pPr>
      <w:r w:rsidRPr="030729E9">
        <w:rPr>
          <w:rFonts w:eastAsiaTheme="minorEastAsia"/>
          <w:color w:val="000000" w:themeColor="text1"/>
          <w:sz w:val="24"/>
          <w:szCs w:val="24"/>
        </w:rPr>
        <w:t>The l</w:t>
      </w:r>
      <w:r w:rsidR="43BF034E" w:rsidRPr="030729E9">
        <w:rPr>
          <w:rFonts w:eastAsiaTheme="minorEastAsia"/>
          <w:color w:val="000000" w:themeColor="text1"/>
          <w:sz w:val="24"/>
          <w:szCs w:val="24"/>
        </w:rPr>
        <w:t>ife disruptions and trauma of foster care</w:t>
      </w:r>
      <w:r w:rsidR="0CC97F62" w:rsidRPr="030729E9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19C58A04" w:rsidRPr="030729E9">
        <w:rPr>
          <w:rFonts w:eastAsiaTheme="minorEastAsia"/>
          <w:color w:val="000000" w:themeColor="text1"/>
          <w:sz w:val="24"/>
          <w:szCs w:val="24"/>
        </w:rPr>
        <w:t xml:space="preserve">that </w:t>
      </w:r>
      <w:r w:rsidR="03A8598E" w:rsidRPr="030729E9">
        <w:rPr>
          <w:rFonts w:eastAsiaTheme="minorEastAsia"/>
          <w:color w:val="000000" w:themeColor="text1"/>
          <w:sz w:val="24"/>
          <w:szCs w:val="24"/>
        </w:rPr>
        <w:t xml:space="preserve">negatively </w:t>
      </w:r>
      <w:r w:rsidR="0CC97F62" w:rsidRPr="030729E9">
        <w:rPr>
          <w:rFonts w:eastAsiaTheme="minorEastAsia"/>
          <w:color w:val="000000" w:themeColor="text1"/>
          <w:sz w:val="24"/>
          <w:szCs w:val="24"/>
        </w:rPr>
        <w:t>impact</w:t>
      </w:r>
      <w:r w:rsidR="02E4861D" w:rsidRPr="030729E9">
        <w:rPr>
          <w:rFonts w:eastAsiaTheme="minorEastAsia"/>
          <w:color w:val="000000" w:themeColor="text1"/>
          <w:sz w:val="24"/>
          <w:szCs w:val="24"/>
        </w:rPr>
        <w:t xml:space="preserve"> a </w:t>
      </w:r>
      <w:r w:rsidR="00AA0AE1">
        <w:rPr>
          <w:rFonts w:eastAsiaTheme="minorEastAsia"/>
          <w:color w:val="000000" w:themeColor="text1"/>
          <w:sz w:val="24"/>
          <w:szCs w:val="24"/>
        </w:rPr>
        <w:t>child’s</w:t>
      </w:r>
      <w:r w:rsidR="02E4861D" w:rsidRPr="030729E9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4677DFC" w:rsidRPr="030729E9">
        <w:rPr>
          <w:rFonts w:eastAsiaTheme="minorEastAsia"/>
          <w:color w:val="000000" w:themeColor="text1"/>
          <w:sz w:val="24"/>
          <w:szCs w:val="24"/>
        </w:rPr>
        <w:t>education</w:t>
      </w:r>
      <w:r w:rsidR="00AA0AE1">
        <w:rPr>
          <w:rFonts w:eastAsiaTheme="minorEastAsia"/>
          <w:color w:val="000000" w:themeColor="text1"/>
          <w:sz w:val="24"/>
          <w:szCs w:val="24"/>
        </w:rPr>
        <w:t>al journey</w:t>
      </w:r>
      <w:r w:rsidR="09142A63" w:rsidRPr="030729E9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2BE21B6" w:rsidRPr="030729E9">
        <w:rPr>
          <w:rFonts w:eastAsiaTheme="minorEastAsia"/>
          <w:color w:val="000000" w:themeColor="text1"/>
          <w:sz w:val="24"/>
          <w:szCs w:val="24"/>
        </w:rPr>
        <w:t xml:space="preserve">translate </w:t>
      </w:r>
      <w:r w:rsidR="15CD0EA1" w:rsidRPr="030729E9">
        <w:rPr>
          <w:rFonts w:eastAsiaTheme="minorEastAsia"/>
          <w:color w:val="000000" w:themeColor="text1"/>
          <w:sz w:val="24"/>
          <w:szCs w:val="24"/>
        </w:rPr>
        <w:t>in</w:t>
      </w:r>
      <w:r w:rsidR="72BE21B6" w:rsidRPr="030729E9">
        <w:rPr>
          <w:rFonts w:eastAsiaTheme="minorEastAsia"/>
          <w:color w:val="000000" w:themeColor="text1"/>
          <w:sz w:val="24"/>
          <w:szCs w:val="24"/>
        </w:rPr>
        <w:t xml:space="preserve">to </w:t>
      </w:r>
      <w:r w:rsidR="00AA0AE1">
        <w:rPr>
          <w:rFonts w:eastAsiaTheme="minorEastAsia"/>
          <w:color w:val="000000" w:themeColor="text1"/>
          <w:sz w:val="24"/>
          <w:szCs w:val="24"/>
        </w:rPr>
        <w:t xml:space="preserve">extreme </w:t>
      </w:r>
      <w:r w:rsidR="4FCD17F8" w:rsidRPr="030729E9">
        <w:rPr>
          <w:rFonts w:eastAsiaTheme="minorEastAsia"/>
          <w:color w:val="000000" w:themeColor="text1"/>
          <w:sz w:val="24"/>
          <w:szCs w:val="24"/>
        </w:rPr>
        <w:t>barriers to</w:t>
      </w:r>
      <w:r w:rsidR="04677DFC" w:rsidRPr="030729E9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6A49FD44" w:rsidRPr="030729E9">
        <w:rPr>
          <w:rFonts w:eastAsiaTheme="minorEastAsia"/>
          <w:color w:val="000000" w:themeColor="text1"/>
          <w:sz w:val="24"/>
          <w:szCs w:val="24"/>
        </w:rPr>
        <w:t xml:space="preserve">higher </w:t>
      </w:r>
      <w:r w:rsidR="04677DFC" w:rsidRPr="030729E9">
        <w:rPr>
          <w:rFonts w:eastAsiaTheme="minorEastAsia"/>
          <w:color w:val="000000" w:themeColor="text1"/>
          <w:sz w:val="24"/>
          <w:szCs w:val="24"/>
        </w:rPr>
        <w:t>education</w:t>
      </w:r>
      <w:r w:rsidR="6574E46A" w:rsidRPr="030729E9">
        <w:rPr>
          <w:rFonts w:eastAsiaTheme="minorEastAsia"/>
          <w:color w:val="000000" w:themeColor="text1"/>
          <w:sz w:val="24"/>
          <w:szCs w:val="24"/>
        </w:rPr>
        <w:t>.</w:t>
      </w:r>
      <w:r w:rsidR="6EFEF0AF" w:rsidRPr="030729E9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6DBA90FA" w:rsidRPr="030729E9">
        <w:rPr>
          <w:rFonts w:eastAsiaTheme="minorEastAsia"/>
          <w:color w:val="000000" w:themeColor="text1"/>
          <w:sz w:val="24"/>
          <w:szCs w:val="24"/>
        </w:rPr>
        <w:t>T</w:t>
      </w:r>
      <w:r w:rsidR="6DBA90FA" w:rsidRPr="030729E9">
        <w:rPr>
          <w:sz w:val="24"/>
          <w:szCs w:val="24"/>
        </w:rPr>
        <w:t>he reality, backed by s</w:t>
      </w:r>
      <w:r w:rsidR="6DBA90FA" w:rsidRPr="030729E9">
        <w:rPr>
          <w:rFonts w:ascii="Calibri" w:eastAsia="Calibri" w:hAnsi="Calibri" w:cs="Calibri"/>
          <w:sz w:val="24"/>
          <w:szCs w:val="24"/>
        </w:rPr>
        <w:t xml:space="preserve">tudies, is that financial difficulties, needing to work, and concerns about housing are among the greatest barriers that prevent former foster youth from pursuing </w:t>
      </w:r>
      <w:proofErr w:type="gramStart"/>
      <w:r w:rsidR="6DBA90FA" w:rsidRPr="030729E9">
        <w:rPr>
          <w:rFonts w:ascii="Calibri" w:eastAsia="Calibri" w:hAnsi="Calibri" w:cs="Calibri"/>
          <w:sz w:val="24"/>
          <w:szCs w:val="24"/>
        </w:rPr>
        <w:t>postsecondary</w:t>
      </w:r>
      <w:proofErr w:type="gramEnd"/>
      <w:r w:rsidR="6DBA90FA" w:rsidRPr="030729E9">
        <w:rPr>
          <w:rFonts w:ascii="Calibri" w:eastAsia="Calibri" w:hAnsi="Calibri" w:cs="Calibri"/>
          <w:sz w:val="24"/>
          <w:szCs w:val="24"/>
        </w:rPr>
        <w:t xml:space="preserve"> education.</w:t>
      </w:r>
      <w:r w:rsidR="59EA30EB" w:rsidRPr="030729E9">
        <w:rPr>
          <w:rFonts w:ascii="Calibri" w:eastAsia="Calibri" w:hAnsi="Calibri" w:cs="Calibri"/>
          <w:sz w:val="24"/>
          <w:szCs w:val="24"/>
        </w:rPr>
        <w:t xml:space="preserve"> </w:t>
      </w:r>
      <w:r w:rsidR="6DBA90FA" w:rsidRPr="030729E9">
        <w:rPr>
          <w:rFonts w:ascii="Calibri" w:eastAsia="Calibri" w:hAnsi="Calibri" w:cs="Calibri"/>
          <w:sz w:val="24"/>
          <w:szCs w:val="24"/>
        </w:rPr>
        <w:t>(National Working Group on Foster Care and Education, 2014).</w:t>
      </w:r>
      <w:r w:rsidR="494E5B42" w:rsidRPr="030729E9">
        <w:rPr>
          <w:rFonts w:ascii="Calibri" w:eastAsia="Calibri" w:hAnsi="Calibri" w:cs="Calibri"/>
          <w:sz w:val="24"/>
          <w:szCs w:val="24"/>
        </w:rPr>
        <w:t xml:space="preserve"> Studies also show that a higher degree can enhance an individual’s </w:t>
      </w:r>
      <w:r w:rsidR="494E5B42" w:rsidRPr="030729E9">
        <w:rPr>
          <w:rFonts w:eastAsiaTheme="minorEastAsia"/>
          <w:color w:val="000000" w:themeColor="text1"/>
          <w:sz w:val="24"/>
          <w:szCs w:val="24"/>
        </w:rPr>
        <w:t xml:space="preserve">overall stability and well-being for </w:t>
      </w:r>
      <w:r w:rsidR="7E03F863" w:rsidRPr="030729E9">
        <w:rPr>
          <w:rFonts w:eastAsiaTheme="minorEastAsia"/>
          <w:color w:val="000000" w:themeColor="text1"/>
          <w:sz w:val="24"/>
          <w:szCs w:val="24"/>
        </w:rPr>
        <w:t xml:space="preserve">their </w:t>
      </w:r>
      <w:r w:rsidR="494E5B42" w:rsidRPr="030729E9">
        <w:rPr>
          <w:rFonts w:eastAsiaTheme="minorEastAsia"/>
          <w:color w:val="000000" w:themeColor="text1"/>
          <w:sz w:val="24"/>
          <w:szCs w:val="24"/>
        </w:rPr>
        <w:t xml:space="preserve">whole </w:t>
      </w:r>
      <w:r w:rsidR="4EC6E2E6" w:rsidRPr="030729E9">
        <w:rPr>
          <w:rFonts w:eastAsiaTheme="minorEastAsia"/>
          <w:color w:val="000000" w:themeColor="text1"/>
          <w:sz w:val="24"/>
          <w:szCs w:val="24"/>
        </w:rPr>
        <w:t>life,</w:t>
      </w:r>
      <w:r w:rsidR="494E5B42" w:rsidRPr="030729E9">
        <w:rPr>
          <w:rFonts w:eastAsiaTheme="minorEastAsia"/>
          <w:color w:val="000000" w:themeColor="text1"/>
          <w:sz w:val="24"/>
          <w:szCs w:val="24"/>
        </w:rPr>
        <w:t xml:space="preserve"> contributing to their </w:t>
      </w:r>
      <w:r w:rsidR="6FBDD40D" w:rsidRPr="030729E9">
        <w:rPr>
          <w:rFonts w:eastAsiaTheme="minorEastAsia"/>
          <w:color w:val="000000" w:themeColor="text1"/>
          <w:sz w:val="24"/>
          <w:szCs w:val="24"/>
        </w:rPr>
        <w:t xml:space="preserve">financial, </w:t>
      </w:r>
      <w:r w:rsidR="494E5B42" w:rsidRPr="030729E9">
        <w:rPr>
          <w:rFonts w:eastAsiaTheme="minorEastAsia"/>
          <w:color w:val="000000" w:themeColor="text1"/>
          <w:sz w:val="24"/>
          <w:szCs w:val="24"/>
        </w:rPr>
        <w:t>employment, housing, and</w:t>
      </w:r>
      <w:r w:rsidR="2B1CD5E5" w:rsidRPr="030729E9">
        <w:rPr>
          <w:rFonts w:eastAsiaTheme="minorEastAsia"/>
          <w:color w:val="000000" w:themeColor="text1"/>
          <w:sz w:val="24"/>
          <w:szCs w:val="24"/>
        </w:rPr>
        <w:t xml:space="preserve"> thereby health and mental health stability too</w:t>
      </w:r>
      <w:r w:rsidR="494E5B42" w:rsidRPr="030729E9">
        <w:rPr>
          <w:rFonts w:eastAsiaTheme="minorEastAsia"/>
          <w:color w:val="000000" w:themeColor="text1"/>
          <w:sz w:val="24"/>
          <w:szCs w:val="24"/>
        </w:rPr>
        <w:t>.</w:t>
      </w:r>
      <w:r w:rsidR="00AA0AE1">
        <w:rPr>
          <w:rFonts w:eastAsiaTheme="minorEastAsia"/>
          <w:color w:val="000000" w:themeColor="text1"/>
          <w:sz w:val="24"/>
          <w:szCs w:val="24"/>
        </w:rPr>
        <w:t xml:space="preserve"> It is imperative that Massachusetts remove every potential barrier to education </w:t>
      </w:r>
      <w:r w:rsidR="009B133E">
        <w:rPr>
          <w:rFonts w:eastAsiaTheme="minorEastAsia"/>
          <w:color w:val="000000" w:themeColor="text1"/>
          <w:sz w:val="24"/>
          <w:szCs w:val="24"/>
        </w:rPr>
        <w:t>and do more to support foster youth and former foster youth on their learning path.</w:t>
      </w:r>
    </w:p>
    <w:p w14:paraId="75EF262C" w14:textId="726A99D6" w:rsidR="00BD6AAD" w:rsidRDefault="66A9F58D" w:rsidP="030729E9">
      <w:pPr>
        <w:spacing w:before="240" w:after="240" w:line="360" w:lineRule="auto"/>
        <w:ind w:firstLine="720"/>
        <w:sectPr w:rsidR="00BD6AAD" w:rsidSect="00112759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r w:rsidRPr="030729E9">
        <w:rPr>
          <w:rFonts w:eastAsiaTheme="minorEastAsia"/>
          <w:color w:val="000000" w:themeColor="text1"/>
          <w:sz w:val="24"/>
          <w:szCs w:val="24"/>
        </w:rPr>
        <w:t xml:space="preserve">We </w:t>
      </w:r>
      <w:r w:rsidR="000547A5">
        <w:rPr>
          <w:rFonts w:eastAsiaTheme="minorEastAsia"/>
          <w:color w:val="000000" w:themeColor="text1"/>
          <w:sz w:val="24"/>
          <w:szCs w:val="24"/>
        </w:rPr>
        <w:t xml:space="preserve">strongly support this bill meant to expand and codify </w:t>
      </w:r>
      <w:r w:rsidRPr="030729E9">
        <w:rPr>
          <w:rFonts w:eastAsiaTheme="minorEastAsia"/>
          <w:color w:val="000000" w:themeColor="text1"/>
          <w:sz w:val="24"/>
          <w:szCs w:val="24"/>
        </w:rPr>
        <w:t xml:space="preserve">educational opportunities </w:t>
      </w:r>
      <w:r w:rsidR="000547A5">
        <w:rPr>
          <w:rFonts w:eastAsiaTheme="minorEastAsia"/>
          <w:color w:val="000000" w:themeColor="text1"/>
          <w:sz w:val="24"/>
          <w:szCs w:val="24"/>
        </w:rPr>
        <w:t xml:space="preserve">that allow </w:t>
      </w:r>
      <w:r w:rsidR="6B1BCEC8" w:rsidRPr="030729E9">
        <w:rPr>
          <w:rFonts w:eastAsiaTheme="minorEastAsia"/>
          <w:color w:val="000000" w:themeColor="text1"/>
          <w:sz w:val="24"/>
          <w:szCs w:val="24"/>
        </w:rPr>
        <w:t>foster youth</w:t>
      </w:r>
      <w:r w:rsidR="00357E06">
        <w:rPr>
          <w:rFonts w:eastAsiaTheme="minorEastAsia"/>
          <w:color w:val="000000" w:themeColor="text1"/>
          <w:sz w:val="24"/>
          <w:szCs w:val="24"/>
        </w:rPr>
        <w:t>, for whom the state has taken responsibility,</w:t>
      </w:r>
      <w:r w:rsidRPr="030729E9">
        <w:rPr>
          <w:rFonts w:eastAsiaTheme="minorEastAsia"/>
          <w:color w:val="000000" w:themeColor="text1"/>
          <w:sz w:val="24"/>
          <w:szCs w:val="24"/>
        </w:rPr>
        <w:t xml:space="preserve"> to meet their goals and thrive.</w:t>
      </w:r>
      <w:r w:rsidR="1D71EFCB" w:rsidRPr="030729E9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7362450" w:rsidRPr="030729E9">
        <w:rPr>
          <w:rFonts w:eastAsiaTheme="minorEastAsia"/>
          <w:color w:val="000000" w:themeColor="text1"/>
          <w:sz w:val="24"/>
          <w:szCs w:val="24"/>
        </w:rPr>
        <w:t xml:space="preserve">The implications are far too broad and serious </w:t>
      </w:r>
      <w:r w:rsidR="00F96BE5">
        <w:rPr>
          <w:rFonts w:eastAsiaTheme="minorEastAsia"/>
          <w:color w:val="000000" w:themeColor="text1"/>
          <w:sz w:val="24"/>
          <w:szCs w:val="24"/>
        </w:rPr>
        <w:t xml:space="preserve">for there to be loopholes or confusion </w:t>
      </w:r>
      <w:r w:rsidR="3D5D3BC1" w:rsidRPr="030729E9">
        <w:rPr>
          <w:rFonts w:eastAsiaTheme="minorEastAsia"/>
          <w:color w:val="000000" w:themeColor="text1"/>
          <w:sz w:val="24"/>
          <w:szCs w:val="24"/>
        </w:rPr>
        <w:t xml:space="preserve">around </w:t>
      </w:r>
      <w:r w:rsidR="078E7DFA" w:rsidRPr="030729E9">
        <w:rPr>
          <w:rFonts w:eastAsiaTheme="minorEastAsia"/>
          <w:color w:val="000000" w:themeColor="text1"/>
          <w:sz w:val="24"/>
          <w:szCs w:val="24"/>
        </w:rPr>
        <w:t>the state’s law</w:t>
      </w:r>
      <w:r w:rsidR="00F96BE5">
        <w:rPr>
          <w:rFonts w:eastAsiaTheme="minorEastAsia"/>
          <w:color w:val="000000" w:themeColor="text1"/>
          <w:sz w:val="24"/>
          <w:szCs w:val="24"/>
        </w:rPr>
        <w:t xml:space="preserve">. Ensuring </w:t>
      </w:r>
      <w:r w:rsidR="078E7DFA" w:rsidRPr="030729E9">
        <w:rPr>
          <w:rFonts w:eastAsiaTheme="minorEastAsia"/>
          <w:color w:val="000000" w:themeColor="text1"/>
          <w:sz w:val="24"/>
          <w:szCs w:val="24"/>
        </w:rPr>
        <w:t xml:space="preserve">free tuition to </w:t>
      </w:r>
      <w:r w:rsidR="00F96BE5">
        <w:rPr>
          <w:rFonts w:eastAsiaTheme="minorEastAsia"/>
          <w:color w:val="000000" w:themeColor="text1"/>
          <w:sz w:val="24"/>
          <w:szCs w:val="24"/>
        </w:rPr>
        <w:t xml:space="preserve">all </w:t>
      </w:r>
      <w:r w:rsidR="4ADF5B81" w:rsidRPr="030729E9">
        <w:rPr>
          <w:rFonts w:eastAsiaTheme="minorEastAsia"/>
          <w:color w:val="000000" w:themeColor="text1"/>
          <w:sz w:val="24"/>
          <w:szCs w:val="24"/>
        </w:rPr>
        <w:t>state higher education institution</w:t>
      </w:r>
      <w:r w:rsidR="00F96BE5">
        <w:rPr>
          <w:rFonts w:eastAsiaTheme="minorEastAsia"/>
          <w:color w:val="000000" w:themeColor="text1"/>
          <w:sz w:val="24"/>
          <w:szCs w:val="24"/>
        </w:rPr>
        <w:t xml:space="preserve">s and programs for </w:t>
      </w:r>
      <w:proofErr w:type="gramStart"/>
      <w:r w:rsidR="4ADF5B81" w:rsidRPr="030729E9">
        <w:rPr>
          <w:rFonts w:eastAsiaTheme="minorEastAsia"/>
          <w:color w:val="000000" w:themeColor="text1"/>
          <w:sz w:val="24"/>
          <w:szCs w:val="24"/>
        </w:rPr>
        <w:t>foster</w:t>
      </w:r>
      <w:proofErr w:type="gramEnd"/>
      <w:r w:rsidR="4ADF5B81" w:rsidRPr="030729E9">
        <w:rPr>
          <w:rFonts w:eastAsiaTheme="minorEastAsia"/>
          <w:color w:val="000000" w:themeColor="text1"/>
          <w:sz w:val="24"/>
          <w:szCs w:val="24"/>
        </w:rPr>
        <w:t xml:space="preserve"> youth and adoptees from the foster care</w:t>
      </w:r>
      <w:r w:rsidR="00F96BE5">
        <w:rPr>
          <w:rFonts w:eastAsiaTheme="minorEastAsia"/>
          <w:color w:val="000000" w:themeColor="text1"/>
          <w:sz w:val="24"/>
          <w:szCs w:val="24"/>
        </w:rPr>
        <w:t xml:space="preserve"> system is a </w:t>
      </w:r>
      <w:r w:rsidR="00280D7A">
        <w:rPr>
          <w:rFonts w:eastAsiaTheme="minorEastAsia"/>
          <w:color w:val="000000" w:themeColor="text1"/>
          <w:sz w:val="24"/>
          <w:szCs w:val="24"/>
        </w:rPr>
        <w:t>simple goal that sends an important signal</w:t>
      </w:r>
      <w:r w:rsidR="57362450" w:rsidRPr="030729E9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="1D71EFCB" w:rsidRPr="030729E9">
        <w:rPr>
          <w:rFonts w:eastAsiaTheme="minorEastAsia"/>
          <w:color w:val="000000" w:themeColor="text1"/>
          <w:sz w:val="24"/>
          <w:szCs w:val="24"/>
        </w:rPr>
        <w:t>Thank you for your</w:t>
      </w:r>
      <w:r w:rsidR="2BF277ED" w:rsidRPr="030729E9">
        <w:rPr>
          <w:rFonts w:eastAsiaTheme="minorEastAsia"/>
          <w:color w:val="000000" w:themeColor="text1"/>
          <w:sz w:val="24"/>
          <w:szCs w:val="24"/>
        </w:rPr>
        <w:t xml:space="preserve"> valuable time and efforts to move this legislation forward</w:t>
      </w:r>
      <w:r w:rsidR="1EF9F85D" w:rsidRPr="030729E9">
        <w:rPr>
          <w:rFonts w:eastAsiaTheme="minorEastAsia"/>
          <w:color w:val="000000" w:themeColor="text1"/>
          <w:sz w:val="24"/>
          <w:szCs w:val="24"/>
        </w:rPr>
        <w:t>.</w:t>
      </w:r>
    </w:p>
    <w:p w14:paraId="655A0A6A" w14:textId="13BB64D7" w:rsidR="000072A3" w:rsidRPr="00CA5E77" w:rsidRDefault="00E858A8" w:rsidP="00A503AB">
      <w:pPr>
        <w:spacing w:after="100" w:afterAutospacing="1" w:line="276" w:lineRule="auto"/>
        <w:rPr>
          <w:rFonts w:cstheme="minorHAnsi"/>
          <w:sz w:val="24"/>
          <w:szCs w:val="24"/>
        </w:rPr>
      </w:pPr>
      <w:r w:rsidRPr="00CA5E77">
        <w:rPr>
          <w:rFonts w:cstheme="minorHAnsi"/>
          <w:sz w:val="24"/>
          <w:szCs w:val="24"/>
        </w:rPr>
        <w:t>Sincerely,</w:t>
      </w:r>
    </w:p>
    <w:p w14:paraId="171857A3" w14:textId="4FDFB2AD" w:rsidR="00E858A8" w:rsidRPr="00CA5E77" w:rsidRDefault="00264223" w:rsidP="00A503AB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3D672EF" wp14:editId="05685520">
            <wp:extent cx="1003300" cy="495300"/>
            <wp:effectExtent l="0" t="0" r="6350" b="0"/>
            <wp:docPr id="2047589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589415" name="Picture 204758941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EA945" w14:textId="6DC652E6" w:rsidR="00E858A8" w:rsidRPr="00CA5E77" w:rsidRDefault="00F46F60" w:rsidP="00A503AB">
      <w:pPr>
        <w:pStyle w:val="NoSpacing"/>
        <w:spacing w:line="276" w:lineRule="auto"/>
        <w:rPr>
          <w:sz w:val="24"/>
          <w:szCs w:val="24"/>
        </w:rPr>
      </w:pPr>
      <w:r w:rsidRPr="00CA5E77">
        <w:rPr>
          <w:sz w:val="24"/>
          <w:szCs w:val="24"/>
        </w:rPr>
        <w:t>Rachel Gwaltney</w:t>
      </w:r>
    </w:p>
    <w:p w14:paraId="31094F26" w14:textId="77777777" w:rsidR="00BD6AAD" w:rsidRPr="00CA5E77" w:rsidRDefault="005C6719" w:rsidP="00A503AB">
      <w:pPr>
        <w:pStyle w:val="NoSpacing"/>
        <w:spacing w:line="276" w:lineRule="auto"/>
        <w:rPr>
          <w:sz w:val="24"/>
          <w:szCs w:val="24"/>
        </w:rPr>
      </w:pPr>
      <w:r w:rsidRPr="00CA5E77">
        <w:rPr>
          <w:sz w:val="24"/>
          <w:szCs w:val="24"/>
        </w:rPr>
        <w:t>Executive Director</w:t>
      </w:r>
    </w:p>
    <w:p w14:paraId="0143EE63" w14:textId="03161BC7" w:rsidR="3D1A950E" w:rsidRPr="00CA5E77" w:rsidRDefault="005C6719" w:rsidP="12D26829">
      <w:pPr>
        <w:pStyle w:val="NoSpacing"/>
        <w:spacing w:line="276" w:lineRule="auto"/>
        <w:rPr>
          <w:sz w:val="24"/>
          <w:szCs w:val="24"/>
        </w:rPr>
      </w:pPr>
      <w:r w:rsidRPr="00CA5E77">
        <w:rPr>
          <w:sz w:val="24"/>
          <w:szCs w:val="24"/>
        </w:rPr>
        <w:t>Children’s League of Massachusetts</w:t>
      </w:r>
    </w:p>
    <w:sectPr w:rsidR="3D1A950E" w:rsidRPr="00CA5E77" w:rsidSect="00BD6AAD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D3A4F" w14:textId="77777777" w:rsidR="00627AAC" w:rsidRDefault="00627AAC" w:rsidP="00171841">
      <w:pPr>
        <w:spacing w:after="0" w:line="240" w:lineRule="auto"/>
      </w:pPr>
      <w:r>
        <w:separator/>
      </w:r>
    </w:p>
  </w:endnote>
  <w:endnote w:type="continuationSeparator" w:id="0">
    <w:p w14:paraId="00D21279" w14:textId="77777777" w:rsidR="00627AAC" w:rsidRDefault="00627AAC" w:rsidP="0017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D5A66" w14:textId="42C5867A" w:rsidR="00171841" w:rsidRPr="000072A3" w:rsidRDefault="0BE6AD53" w:rsidP="000072A3">
    <w:pPr>
      <w:pStyle w:val="Footer"/>
      <w:ind w:left="-1080" w:right="-1080"/>
      <w:jc w:val="center"/>
      <w:rPr>
        <w:rFonts w:ascii="Segoe UI Light" w:hAnsi="Segoe UI Light" w:cs="Segoe UI Light"/>
        <w:color w:val="595959"/>
        <w:sz w:val="20"/>
        <w:szCs w:val="20"/>
      </w:rPr>
    </w:pPr>
    <w:r w:rsidRPr="0BE6AD53">
      <w:rPr>
        <w:rFonts w:ascii="Segoe UI Light" w:eastAsia="Segoe UI Light" w:hAnsi="Segoe UI Light" w:cs="Segoe UI Light"/>
        <w:sz w:val="20"/>
        <w:szCs w:val="20"/>
      </w:rPr>
      <w:t>361 Newbury St., 5</w:t>
    </w:r>
    <w:r w:rsidRPr="0BE6AD53">
      <w:rPr>
        <w:rFonts w:ascii="Segoe UI Light" w:eastAsia="Segoe UI Light" w:hAnsi="Segoe UI Light" w:cs="Segoe UI Light"/>
        <w:sz w:val="20"/>
        <w:szCs w:val="20"/>
        <w:vertAlign w:val="superscript"/>
      </w:rPr>
      <w:t>th</w:t>
    </w:r>
    <w:r w:rsidRPr="0BE6AD53">
      <w:rPr>
        <w:rFonts w:ascii="Segoe UI Light" w:eastAsia="Segoe UI Light" w:hAnsi="Segoe UI Light" w:cs="Segoe UI Light"/>
        <w:sz w:val="20"/>
        <w:szCs w:val="20"/>
      </w:rPr>
      <w:t xml:space="preserve"> Floor</w:t>
    </w:r>
    <w:r w:rsidRPr="0BE6AD53">
      <w:rPr>
        <w:rFonts w:ascii="Webdings" w:eastAsia="Webdings" w:hAnsi="Webdings" w:cs="Webdings"/>
        <w:color w:val="31849B"/>
        <w:sz w:val="20"/>
        <w:szCs w:val="20"/>
      </w:rPr>
      <w:t>|</w:t>
    </w:r>
    <w:r w:rsidRPr="0BE6AD53">
      <w:rPr>
        <w:rFonts w:ascii="Segoe UI Light" w:hAnsi="Segoe UI Light" w:cs="Segoe UI Light"/>
        <w:sz w:val="20"/>
        <w:szCs w:val="20"/>
      </w:rPr>
      <w:t xml:space="preserve"> </w:t>
    </w:r>
    <w:r w:rsidRPr="0BE6AD53">
      <w:rPr>
        <w:rFonts w:ascii="Segoe UI Light" w:hAnsi="Segoe UI Light" w:cs="Segoe UI Light"/>
        <w:color w:val="595959" w:themeColor="text1" w:themeTint="A6"/>
        <w:sz w:val="20"/>
        <w:szCs w:val="20"/>
      </w:rPr>
      <w:t>Boston, MA 02115</w:t>
    </w:r>
    <w:r w:rsidRPr="0BE6AD53">
      <w:rPr>
        <w:rFonts w:ascii="Webdings" w:eastAsia="Webdings" w:hAnsi="Webdings" w:cs="Webdings"/>
        <w:color w:val="31849B"/>
        <w:sz w:val="20"/>
        <w:szCs w:val="20"/>
      </w:rPr>
      <w:t>|</w:t>
    </w:r>
    <w:r w:rsidRPr="0BE6AD53">
      <w:rPr>
        <w:rFonts w:ascii="Segoe UI Light" w:hAnsi="Segoe UI Light" w:cs="Segoe UI Light"/>
        <w:sz w:val="20"/>
        <w:szCs w:val="20"/>
      </w:rPr>
      <w:t xml:space="preserve"> </w:t>
    </w:r>
    <w:r w:rsidRPr="0BE6AD53">
      <w:rPr>
        <w:rFonts w:ascii="Segoe UI Light" w:hAnsi="Segoe UI Light" w:cs="Segoe UI Light"/>
        <w:color w:val="595959" w:themeColor="text1" w:themeTint="A6"/>
        <w:sz w:val="20"/>
        <w:szCs w:val="20"/>
      </w:rPr>
      <w:t>p. 617-695-1991</w:t>
    </w:r>
    <w:r w:rsidRPr="0BE6AD53">
      <w:rPr>
        <w:rFonts w:ascii="Webdings" w:eastAsia="Webdings" w:hAnsi="Webdings" w:cs="Webdings"/>
        <w:color w:val="31849B"/>
        <w:sz w:val="20"/>
        <w:szCs w:val="20"/>
      </w:rPr>
      <w:t>|</w:t>
    </w:r>
    <w:r w:rsidRPr="0BE6AD53">
      <w:rPr>
        <w:rFonts w:ascii="Segoe UI Light" w:hAnsi="Segoe UI Light" w:cs="Segoe UI Light"/>
        <w:sz w:val="20"/>
        <w:szCs w:val="20"/>
      </w:rPr>
      <w:t xml:space="preserve"> </w:t>
    </w:r>
    <w:r w:rsidRPr="0BE6AD53">
      <w:rPr>
        <w:rFonts w:ascii="Segoe UI Light" w:hAnsi="Segoe UI Light" w:cs="Segoe UI Light"/>
        <w:color w:val="595959" w:themeColor="text1" w:themeTint="A6"/>
        <w:sz w:val="20"/>
        <w:szCs w:val="20"/>
      </w:rPr>
      <w:t>www.childrensleague.org</w:t>
    </w:r>
  </w:p>
  <w:p w14:paraId="4AE1E1B5" w14:textId="77777777" w:rsidR="00171841" w:rsidRDefault="00171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39868" w14:textId="77777777" w:rsidR="00627AAC" w:rsidRDefault="00627AAC" w:rsidP="00171841">
      <w:pPr>
        <w:spacing w:after="0" w:line="240" w:lineRule="auto"/>
      </w:pPr>
      <w:r>
        <w:separator/>
      </w:r>
    </w:p>
  </w:footnote>
  <w:footnote w:type="continuationSeparator" w:id="0">
    <w:p w14:paraId="2E1F4207" w14:textId="77777777" w:rsidR="00627AAC" w:rsidRDefault="00627AAC" w:rsidP="00171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2D0E7" w14:textId="77777777" w:rsidR="00171841" w:rsidRPr="00171841" w:rsidRDefault="00171841">
    <w:pPr>
      <w:pStyle w:val="Header"/>
      <w:rPr>
        <w:rFonts w:ascii="Segoe UI Light" w:hAnsi="Segoe UI Light" w:cs="Segoe UI Light"/>
      </w:rPr>
    </w:pPr>
    <w:r w:rsidRPr="00171841">
      <w:rPr>
        <w:rFonts w:ascii="Segoe UI Light" w:hAnsi="Segoe UI Light" w:cs="Segoe UI Light"/>
        <w:noProof/>
      </w:rPr>
      <w:drawing>
        <wp:anchor distT="0" distB="0" distL="114300" distR="114300" simplePos="0" relativeHeight="251659264" behindDoc="1" locked="1" layoutInCell="1" allowOverlap="1" wp14:anchorId="23A1DEBF" wp14:editId="31762FA7">
          <wp:simplePos x="0" y="0"/>
          <wp:positionH relativeFrom="margin">
            <wp:posOffset>-518160</wp:posOffset>
          </wp:positionH>
          <wp:positionV relativeFrom="paragraph">
            <wp:posOffset>-316230</wp:posOffset>
          </wp:positionV>
          <wp:extent cx="7362190" cy="1424940"/>
          <wp:effectExtent l="0" t="0" r="0" b="3810"/>
          <wp:wrapSquare wrapText="bothSides"/>
          <wp:docPr id="2" name="Picture 2" descr="Description: letterhea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etterhea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56"/>
                  <a:stretch>
                    <a:fillRect/>
                  </a:stretch>
                </pic:blipFill>
                <pic:spPr bwMode="auto">
                  <a:xfrm>
                    <a:off x="0" y="0"/>
                    <a:ext cx="7362190" cy="1424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87387"/>
    <w:multiLevelType w:val="hybridMultilevel"/>
    <w:tmpl w:val="9FDC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82FE1"/>
    <w:multiLevelType w:val="hybridMultilevel"/>
    <w:tmpl w:val="2A10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417A"/>
    <w:multiLevelType w:val="hybridMultilevel"/>
    <w:tmpl w:val="BEB0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234A4"/>
    <w:multiLevelType w:val="hybridMultilevel"/>
    <w:tmpl w:val="D5A2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901C7"/>
    <w:multiLevelType w:val="hybridMultilevel"/>
    <w:tmpl w:val="7EFE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1121B"/>
    <w:multiLevelType w:val="hybridMultilevel"/>
    <w:tmpl w:val="799CB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95097"/>
    <w:multiLevelType w:val="hybridMultilevel"/>
    <w:tmpl w:val="C93E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D12C0"/>
    <w:multiLevelType w:val="hybridMultilevel"/>
    <w:tmpl w:val="BB9C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49813"/>
    <w:multiLevelType w:val="hybridMultilevel"/>
    <w:tmpl w:val="73423FF8"/>
    <w:lvl w:ilvl="0" w:tplc="91EA6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60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7E4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06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E8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821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21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8C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243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A332C"/>
    <w:multiLevelType w:val="hybridMultilevel"/>
    <w:tmpl w:val="22F0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16EC6"/>
    <w:multiLevelType w:val="hybridMultilevel"/>
    <w:tmpl w:val="EF5C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A56DE"/>
    <w:multiLevelType w:val="hybridMultilevel"/>
    <w:tmpl w:val="7288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24D18"/>
    <w:multiLevelType w:val="hybridMultilevel"/>
    <w:tmpl w:val="53CC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85687"/>
    <w:multiLevelType w:val="hybridMultilevel"/>
    <w:tmpl w:val="7452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E1066"/>
    <w:multiLevelType w:val="hybridMultilevel"/>
    <w:tmpl w:val="8AE4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024AE"/>
    <w:multiLevelType w:val="hybridMultilevel"/>
    <w:tmpl w:val="A584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B177D"/>
    <w:multiLevelType w:val="hybridMultilevel"/>
    <w:tmpl w:val="A9FEF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6985B"/>
    <w:multiLevelType w:val="hybridMultilevel"/>
    <w:tmpl w:val="4350D3D4"/>
    <w:lvl w:ilvl="0" w:tplc="F00EE4CE">
      <w:start w:val="1"/>
      <w:numFmt w:val="decimal"/>
      <w:lvlText w:val="(%1)"/>
      <w:lvlJc w:val="left"/>
      <w:pPr>
        <w:ind w:left="1080" w:hanging="360"/>
      </w:pPr>
    </w:lvl>
    <w:lvl w:ilvl="1" w:tplc="72D60766">
      <w:start w:val="1"/>
      <w:numFmt w:val="lowerLetter"/>
      <w:lvlText w:val="%2."/>
      <w:lvlJc w:val="left"/>
      <w:pPr>
        <w:ind w:left="1800" w:hanging="360"/>
      </w:pPr>
    </w:lvl>
    <w:lvl w:ilvl="2" w:tplc="3BA6DBB0">
      <w:start w:val="1"/>
      <w:numFmt w:val="lowerRoman"/>
      <w:lvlText w:val="%3."/>
      <w:lvlJc w:val="right"/>
      <w:pPr>
        <w:ind w:left="2520" w:hanging="180"/>
      </w:pPr>
    </w:lvl>
    <w:lvl w:ilvl="3" w:tplc="7AB25E78">
      <w:start w:val="1"/>
      <w:numFmt w:val="decimal"/>
      <w:lvlText w:val="%4."/>
      <w:lvlJc w:val="left"/>
      <w:pPr>
        <w:ind w:left="3240" w:hanging="360"/>
      </w:pPr>
    </w:lvl>
    <w:lvl w:ilvl="4" w:tplc="B6964A80">
      <w:start w:val="1"/>
      <w:numFmt w:val="lowerLetter"/>
      <w:lvlText w:val="%5."/>
      <w:lvlJc w:val="left"/>
      <w:pPr>
        <w:ind w:left="3960" w:hanging="360"/>
      </w:pPr>
    </w:lvl>
    <w:lvl w:ilvl="5" w:tplc="94306B58">
      <w:start w:val="1"/>
      <w:numFmt w:val="lowerRoman"/>
      <w:lvlText w:val="%6."/>
      <w:lvlJc w:val="right"/>
      <w:pPr>
        <w:ind w:left="4680" w:hanging="180"/>
      </w:pPr>
    </w:lvl>
    <w:lvl w:ilvl="6" w:tplc="A0963830">
      <w:start w:val="1"/>
      <w:numFmt w:val="decimal"/>
      <w:lvlText w:val="%7."/>
      <w:lvlJc w:val="left"/>
      <w:pPr>
        <w:ind w:left="5400" w:hanging="360"/>
      </w:pPr>
    </w:lvl>
    <w:lvl w:ilvl="7" w:tplc="ED6E484E">
      <w:start w:val="1"/>
      <w:numFmt w:val="lowerLetter"/>
      <w:lvlText w:val="%8."/>
      <w:lvlJc w:val="left"/>
      <w:pPr>
        <w:ind w:left="6120" w:hanging="360"/>
      </w:pPr>
    </w:lvl>
    <w:lvl w:ilvl="8" w:tplc="4224BD00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DE69D0"/>
    <w:multiLevelType w:val="hybridMultilevel"/>
    <w:tmpl w:val="D5EA1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1652A"/>
    <w:multiLevelType w:val="hybridMultilevel"/>
    <w:tmpl w:val="8DD22C1A"/>
    <w:lvl w:ilvl="0" w:tplc="3B20B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064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C43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8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04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64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88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44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67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60C9A"/>
    <w:multiLevelType w:val="hybridMultilevel"/>
    <w:tmpl w:val="27F43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95462F"/>
    <w:multiLevelType w:val="hybridMultilevel"/>
    <w:tmpl w:val="76B811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B263417"/>
    <w:multiLevelType w:val="hybridMultilevel"/>
    <w:tmpl w:val="D1821414"/>
    <w:lvl w:ilvl="0" w:tplc="BD6202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3D4B2F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D9005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B787A3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840B8C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AB875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24777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A1C4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3702EC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9276AF"/>
    <w:multiLevelType w:val="hybridMultilevel"/>
    <w:tmpl w:val="AD52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14216">
    <w:abstractNumId w:val="8"/>
  </w:num>
  <w:num w:numId="2" w16cid:durableId="1044404447">
    <w:abstractNumId w:val="22"/>
  </w:num>
  <w:num w:numId="3" w16cid:durableId="77216849">
    <w:abstractNumId w:val="17"/>
  </w:num>
  <w:num w:numId="4" w16cid:durableId="1616717932">
    <w:abstractNumId w:val="19"/>
  </w:num>
  <w:num w:numId="5" w16cid:durableId="1618292098">
    <w:abstractNumId w:val="20"/>
  </w:num>
  <w:num w:numId="6" w16cid:durableId="828208468">
    <w:abstractNumId w:val="0"/>
  </w:num>
  <w:num w:numId="7" w16cid:durableId="434640137">
    <w:abstractNumId w:val="4"/>
  </w:num>
  <w:num w:numId="8" w16cid:durableId="175389721">
    <w:abstractNumId w:val="23"/>
  </w:num>
  <w:num w:numId="9" w16cid:durableId="1575630609">
    <w:abstractNumId w:val="15"/>
  </w:num>
  <w:num w:numId="10" w16cid:durableId="601841815">
    <w:abstractNumId w:val="6"/>
  </w:num>
  <w:num w:numId="11" w16cid:durableId="497156504">
    <w:abstractNumId w:val="5"/>
  </w:num>
  <w:num w:numId="12" w16cid:durableId="1804694680">
    <w:abstractNumId w:val="7"/>
  </w:num>
  <w:num w:numId="13" w16cid:durableId="1671372112">
    <w:abstractNumId w:val="1"/>
  </w:num>
  <w:num w:numId="14" w16cid:durableId="1135290336">
    <w:abstractNumId w:val="18"/>
  </w:num>
  <w:num w:numId="15" w16cid:durableId="718935656">
    <w:abstractNumId w:val="13"/>
  </w:num>
  <w:num w:numId="16" w16cid:durableId="1263032116">
    <w:abstractNumId w:val="14"/>
  </w:num>
  <w:num w:numId="17" w16cid:durableId="1411807451">
    <w:abstractNumId w:val="12"/>
  </w:num>
  <w:num w:numId="18" w16cid:durableId="522666420">
    <w:abstractNumId w:val="9"/>
  </w:num>
  <w:num w:numId="19" w16cid:durableId="1471283348">
    <w:abstractNumId w:val="16"/>
  </w:num>
  <w:num w:numId="20" w16cid:durableId="1879926188">
    <w:abstractNumId w:val="11"/>
  </w:num>
  <w:num w:numId="21" w16cid:durableId="1130320230">
    <w:abstractNumId w:val="3"/>
  </w:num>
  <w:num w:numId="22" w16cid:durableId="278953825">
    <w:abstractNumId w:val="10"/>
  </w:num>
  <w:num w:numId="23" w16cid:durableId="1870490650">
    <w:abstractNumId w:val="2"/>
  </w:num>
  <w:num w:numId="24" w16cid:durableId="11902934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41"/>
    <w:rsid w:val="000072A3"/>
    <w:rsid w:val="000364D8"/>
    <w:rsid w:val="000532A2"/>
    <w:rsid w:val="00054151"/>
    <w:rsid w:val="000547A5"/>
    <w:rsid w:val="00070BBE"/>
    <w:rsid w:val="00076604"/>
    <w:rsid w:val="000770DD"/>
    <w:rsid w:val="000C793A"/>
    <w:rsid w:val="000D059B"/>
    <w:rsid w:val="000F56F4"/>
    <w:rsid w:val="00105731"/>
    <w:rsid w:val="00112759"/>
    <w:rsid w:val="00114D62"/>
    <w:rsid w:val="001440AA"/>
    <w:rsid w:val="001548A0"/>
    <w:rsid w:val="00155554"/>
    <w:rsid w:val="00166478"/>
    <w:rsid w:val="00171841"/>
    <w:rsid w:val="00171DC8"/>
    <w:rsid w:val="0018381A"/>
    <w:rsid w:val="001F2520"/>
    <w:rsid w:val="00226FD4"/>
    <w:rsid w:val="00236920"/>
    <w:rsid w:val="002408B9"/>
    <w:rsid w:val="00245566"/>
    <w:rsid w:val="00253D52"/>
    <w:rsid w:val="00264223"/>
    <w:rsid w:val="00267512"/>
    <w:rsid w:val="00280D7A"/>
    <w:rsid w:val="00290AE7"/>
    <w:rsid w:val="002A63BB"/>
    <w:rsid w:val="002B11BB"/>
    <w:rsid w:val="002D05B6"/>
    <w:rsid w:val="002E6F21"/>
    <w:rsid w:val="002F2D75"/>
    <w:rsid w:val="00305D92"/>
    <w:rsid w:val="00306255"/>
    <w:rsid w:val="003176F8"/>
    <w:rsid w:val="00326C1F"/>
    <w:rsid w:val="00335361"/>
    <w:rsid w:val="00346A2B"/>
    <w:rsid w:val="00350E82"/>
    <w:rsid w:val="00357E06"/>
    <w:rsid w:val="0036360A"/>
    <w:rsid w:val="0036709B"/>
    <w:rsid w:val="00367B0E"/>
    <w:rsid w:val="0037334B"/>
    <w:rsid w:val="00380CD2"/>
    <w:rsid w:val="00385914"/>
    <w:rsid w:val="00391B94"/>
    <w:rsid w:val="00392FDC"/>
    <w:rsid w:val="003B1A7D"/>
    <w:rsid w:val="003C0CF9"/>
    <w:rsid w:val="003D1006"/>
    <w:rsid w:val="003D3FB1"/>
    <w:rsid w:val="003D48EA"/>
    <w:rsid w:val="004001F7"/>
    <w:rsid w:val="0040767B"/>
    <w:rsid w:val="004111EE"/>
    <w:rsid w:val="00430087"/>
    <w:rsid w:val="00435277"/>
    <w:rsid w:val="00442BF9"/>
    <w:rsid w:val="00452442"/>
    <w:rsid w:val="0045515C"/>
    <w:rsid w:val="004C2E44"/>
    <w:rsid w:val="004D3A7A"/>
    <w:rsid w:val="004D5089"/>
    <w:rsid w:val="004F5C14"/>
    <w:rsid w:val="00504ACE"/>
    <w:rsid w:val="005224E2"/>
    <w:rsid w:val="00532A94"/>
    <w:rsid w:val="005538CC"/>
    <w:rsid w:val="0055611E"/>
    <w:rsid w:val="00557E7B"/>
    <w:rsid w:val="005644FC"/>
    <w:rsid w:val="00565C39"/>
    <w:rsid w:val="0058147F"/>
    <w:rsid w:val="005B7758"/>
    <w:rsid w:val="005C6719"/>
    <w:rsid w:val="00603F04"/>
    <w:rsid w:val="00625DD3"/>
    <w:rsid w:val="00627AAC"/>
    <w:rsid w:val="00636BBE"/>
    <w:rsid w:val="0064058A"/>
    <w:rsid w:val="00652744"/>
    <w:rsid w:val="006540E5"/>
    <w:rsid w:val="006566DF"/>
    <w:rsid w:val="00667786"/>
    <w:rsid w:val="00671EEB"/>
    <w:rsid w:val="00674E12"/>
    <w:rsid w:val="00676E23"/>
    <w:rsid w:val="006C7891"/>
    <w:rsid w:val="006D19B8"/>
    <w:rsid w:val="006E6BB6"/>
    <w:rsid w:val="006F3D10"/>
    <w:rsid w:val="00705D00"/>
    <w:rsid w:val="00715565"/>
    <w:rsid w:val="007204B6"/>
    <w:rsid w:val="007264C4"/>
    <w:rsid w:val="00736BA1"/>
    <w:rsid w:val="0075277D"/>
    <w:rsid w:val="00766020"/>
    <w:rsid w:val="00770A7D"/>
    <w:rsid w:val="007861AB"/>
    <w:rsid w:val="007A0C97"/>
    <w:rsid w:val="007B2ED6"/>
    <w:rsid w:val="007E6476"/>
    <w:rsid w:val="007F12D4"/>
    <w:rsid w:val="00801B9D"/>
    <w:rsid w:val="00805588"/>
    <w:rsid w:val="0080731B"/>
    <w:rsid w:val="00826D75"/>
    <w:rsid w:val="00837FE3"/>
    <w:rsid w:val="008617FF"/>
    <w:rsid w:val="00862AFE"/>
    <w:rsid w:val="00863DAB"/>
    <w:rsid w:val="00891413"/>
    <w:rsid w:val="008A3F48"/>
    <w:rsid w:val="008A4049"/>
    <w:rsid w:val="008C26E1"/>
    <w:rsid w:val="008E7FDD"/>
    <w:rsid w:val="00902D52"/>
    <w:rsid w:val="00930B95"/>
    <w:rsid w:val="0093210F"/>
    <w:rsid w:val="00951F2E"/>
    <w:rsid w:val="009663DF"/>
    <w:rsid w:val="009A18EB"/>
    <w:rsid w:val="009A493B"/>
    <w:rsid w:val="009A6075"/>
    <w:rsid w:val="009A62E8"/>
    <w:rsid w:val="009A7152"/>
    <w:rsid w:val="009B133E"/>
    <w:rsid w:val="009B52AE"/>
    <w:rsid w:val="009D8138"/>
    <w:rsid w:val="009E2F27"/>
    <w:rsid w:val="009E54CD"/>
    <w:rsid w:val="009F3A26"/>
    <w:rsid w:val="00A2083E"/>
    <w:rsid w:val="00A32CC4"/>
    <w:rsid w:val="00A37CDD"/>
    <w:rsid w:val="00A42346"/>
    <w:rsid w:val="00A503AB"/>
    <w:rsid w:val="00A53906"/>
    <w:rsid w:val="00A652E1"/>
    <w:rsid w:val="00A661C3"/>
    <w:rsid w:val="00A82413"/>
    <w:rsid w:val="00A85B1B"/>
    <w:rsid w:val="00A95A57"/>
    <w:rsid w:val="00A97E28"/>
    <w:rsid w:val="00AA0AE1"/>
    <w:rsid w:val="00AA1396"/>
    <w:rsid w:val="00AA341B"/>
    <w:rsid w:val="00AC64EE"/>
    <w:rsid w:val="00AC6868"/>
    <w:rsid w:val="00AD07A2"/>
    <w:rsid w:val="00AD5C89"/>
    <w:rsid w:val="00AE124E"/>
    <w:rsid w:val="00AE40AF"/>
    <w:rsid w:val="00AF0FFE"/>
    <w:rsid w:val="00B023D3"/>
    <w:rsid w:val="00B406DA"/>
    <w:rsid w:val="00B63162"/>
    <w:rsid w:val="00B91951"/>
    <w:rsid w:val="00BB11A0"/>
    <w:rsid w:val="00BC3ED6"/>
    <w:rsid w:val="00BD1A2A"/>
    <w:rsid w:val="00BD6AAD"/>
    <w:rsid w:val="00BF4994"/>
    <w:rsid w:val="00BF7E59"/>
    <w:rsid w:val="00C07764"/>
    <w:rsid w:val="00C07DA5"/>
    <w:rsid w:val="00C1330F"/>
    <w:rsid w:val="00C144E1"/>
    <w:rsid w:val="00C16B1F"/>
    <w:rsid w:val="00C21E9F"/>
    <w:rsid w:val="00C23400"/>
    <w:rsid w:val="00C40C99"/>
    <w:rsid w:val="00C61E65"/>
    <w:rsid w:val="00C952FC"/>
    <w:rsid w:val="00CA5E77"/>
    <w:rsid w:val="00CA723F"/>
    <w:rsid w:val="00CB1078"/>
    <w:rsid w:val="00CB261A"/>
    <w:rsid w:val="00CC43B9"/>
    <w:rsid w:val="00CD0F8C"/>
    <w:rsid w:val="00CD606E"/>
    <w:rsid w:val="00CD6303"/>
    <w:rsid w:val="00CE343C"/>
    <w:rsid w:val="00CE5CD0"/>
    <w:rsid w:val="00D2093A"/>
    <w:rsid w:val="00D226D9"/>
    <w:rsid w:val="00D44BA0"/>
    <w:rsid w:val="00D555F1"/>
    <w:rsid w:val="00D6015F"/>
    <w:rsid w:val="00D634BF"/>
    <w:rsid w:val="00D92F8D"/>
    <w:rsid w:val="00D935B3"/>
    <w:rsid w:val="00D9684F"/>
    <w:rsid w:val="00DC1375"/>
    <w:rsid w:val="00DC56D2"/>
    <w:rsid w:val="00DC6B88"/>
    <w:rsid w:val="00DE452C"/>
    <w:rsid w:val="00DE4E97"/>
    <w:rsid w:val="00DF19F0"/>
    <w:rsid w:val="00E021E2"/>
    <w:rsid w:val="00E13E38"/>
    <w:rsid w:val="00E173B1"/>
    <w:rsid w:val="00E219CF"/>
    <w:rsid w:val="00E67EEE"/>
    <w:rsid w:val="00E765D2"/>
    <w:rsid w:val="00E858A8"/>
    <w:rsid w:val="00E85989"/>
    <w:rsid w:val="00E92CAB"/>
    <w:rsid w:val="00EA60FF"/>
    <w:rsid w:val="00EC030F"/>
    <w:rsid w:val="00EC6F34"/>
    <w:rsid w:val="00EE3E8A"/>
    <w:rsid w:val="00F1095E"/>
    <w:rsid w:val="00F146DA"/>
    <w:rsid w:val="00F2129A"/>
    <w:rsid w:val="00F24DCF"/>
    <w:rsid w:val="00F27362"/>
    <w:rsid w:val="00F33C7E"/>
    <w:rsid w:val="00F46F60"/>
    <w:rsid w:val="00F4741F"/>
    <w:rsid w:val="00F750DB"/>
    <w:rsid w:val="00F8233A"/>
    <w:rsid w:val="00F9549F"/>
    <w:rsid w:val="00F96BE5"/>
    <w:rsid w:val="00FC7EEC"/>
    <w:rsid w:val="00FD0A4A"/>
    <w:rsid w:val="00FD2439"/>
    <w:rsid w:val="00FE579A"/>
    <w:rsid w:val="00FF2F3E"/>
    <w:rsid w:val="011ED6F9"/>
    <w:rsid w:val="011FDC25"/>
    <w:rsid w:val="01276609"/>
    <w:rsid w:val="012F4891"/>
    <w:rsid w:val="0144159A"/>
    <w:rsid w:val="015577CF"/>
    <w:rsid w:val="0155ACE7"/>
    <w:rsid w:val="01AC8666"/>
    <w:rsid w:val="01B0B489"/>
    <w:rsid w:val="01E3C81B"/>
    <w:rsid w:val="01F66800"/>
    <w:rsid w:val="021D0DE4"/>
    <w:rsid w:val="022068AB"/>
    <w:rsid w:val="024DF012"/>
    <w:rsid w:val="0273760D"/>
    <w:rsid w:val="02C4848A"/>
    <w:rsid w:val="02DFDCDA"/>
    <w:rsid w:val="02E38614"/>
    <w:rsid w:val="02E4861D"/>
    <w:rsid w:val="030729E9"/>
    <w:rsid w:val="0328FF26"/>
    <w:rsid w:val="032AE1C4"/>
    <w:rsid w:val="036B6258"/>
    <w:rsid w:val="037616D2"/>
    <w:rsid w:val="03932719"/>
    <w:rsid w:val="0396FA2E"/>
    <w:rsid w:val="03A6FD3C"/>
    <w:rsid w:val="03A8598E"/>
    <w:rsid w:val="0401B296"/>
    <w:rsid w:val="04502B21"/>
    <w:rsid w:val="04677DFC"/>
    <w:rsid w:val="04C8B4C4"/>
    <w:rsid w:val="0512422B"/>
    <w:rsid w:val="0518D067"/>
    <w:rsid w:val="05387F65"/>
    <w:rsid w:val="059D36F9"/>
    <w:rsid w:val="059F90F7"/>
    <w:rsid w:val="05AAC919"/>
    <w:rsid w:val="05BE96CD"/>
    <w:rsid w:val="05D2AB65"/>
    <w:rsid w:val="05DFE574"/>
    <w:rsid w:val="05F90B7C"/>
    <w:rsid w:val="062F40F0"/>
    <w:rsid w:val="063DEDCD"/>
    <w:rsid w:val="06623542"/>
    <w:rsid w:val="06B9A4C9"/>
    <w:rsid w:val="06C781B1"/>
    <w:rsid w:val="06C9BEA8"/>
    <w:rsid w:val="074077D7"/>
    <w:rsid w:val="078E7DFA"/>
    <w:rsid w:val="07B99590"/>
    <w:rsid w:val="07C3A83E"/>
    <w:rsid w:val="081BC7EA"/>
    <w:rsid w:val="084BF70C"/>
    <w:rsid w:val="085CE18B"/>
    <w:rsid w:val="0863D2C8"/>
    <w:rsid w:val="08713438"/>
    <w:rsid w:val="0879ADAE"/>
    <w:rsid w:val="08A09C2C"/>
    <w:rsid w:val="08E0BE4D"/>
    <w:rsid w:val="09142A63"/>
    <w:rsid w:val="092A5A21"/>
    <w:rsid w:val="093D01FA"/>
    <w:rsid w:val="094C21D3"/>
    <w:rsid w:val="0996C874"/>
    <w:rsid w:val="09EEDA00"/>
    <w:rsid w:val="09FC993B"/>
    <w:rsid w:val="0A0DEA76"/>
    <w:rsid w:val="0A313BE0"/>
    <w:rsid w:val="0A76FE9A"/>
    <w:rsid w:val="0A9C1FD0"/>
    <w:rsid w:val="0AAB6F4E"/>
    <w:rsid w:val="0ADC66C4"/>
    <w:rsid w:val="0B153053"/>
    <w:rsid w:val="0B33E02F"/>
    <w:rsid w:val="0B3A869F"/>
    <w:rsid w:val="0B83CAFB"/>
    <w:rsid w:val="0B8776D2"/>
    <w:rsid w:val="0B9E1086"/>
    <w:rsid w:val="0BE6AD53"/>
    <w:rsid w:val="0C614FD8"/>
    <w:rsid w:val="0C88EA29"/>
    <w:rsid w:val="0CA34585"/>
    <w:rsid w:val="0CC18B94"/>
    <w:rsid w:val="0CC97F62"/>
    <w:rsid w:val="0CCA1721"/>
    <w:rsid w:val="0CF01C64"/>
    <w:rsid w:val="0CF46F14"/>
    <w:rsid w:val="0D047FF0"/>
    <w:rsid w:val="0D267AC2"/>
    <w:rsid w:val="0D56224F"/>
    <w:rsid w:val="0DAC9DA5"/>
    <w:rsid w:val="0DB58977"/>
    <w:rsid w:val="0DC586FD"/>
    <w:rsid w:val="0DC7B367"/>
    <w:rsid w:val="0E1803E0"/>
    <w:rsid w:val="0E326D9B"/>
    <w:rsid w:val="0E34A1EB"/>
    <w:rsid w:val="0E5DFA57"/>
    <w:rsid w:val="0E77A812"/>
    <w:rsid w:val="0F2C6BBD"/>
    <w:rsid w:val="0F5BCE61"/>
    <w:rsid w:val="0F5E0FF3"/>
    <w:rsid w:val="0F602CEA"/>
    <w:rsid w:val="0F6099B0"/>
    <w:rsid w:val="0F61575E"/>
    <w:rsid w:val="0F679067"/>
    <w:rsid w:val="0F928AF1"/>
    <w:rsid w:val="0FCE3DFC"/>
    <w:rsid w:val="100964CC"/>
    <w:rsid w:val="1019C436"/>
    <w:rsid w:val="101E2EBD"/>
    <w:rsid w:val="103F21B5"/>
    <w:rsid w:val="10421341"/>
    <w:rsid w:val="106ACDB8"/>
    <w:rsid w:val="106E63F7"/>
    <w:rsid w:val="1093C962"/>
    <w:rsid w:val="10979800"/>
    <w:rsid w:val="10979918"/>
    <w:rsid w:val="10C16E8F"/>
    <w:rsid w:val="10C2B3CA"/>
    <w:rsid w:val="10DC8949"/>
    <w:rsid w:val="1124D1AF"/>
    <w:rsid w:val="11A11D03"/>
    <w:rsid w:val="11BE5D8A"/>
    <w:rsid w:val="11F6F320"/>
    <w:rsid w:val="1214E26A"/>
    <w:rsid w:val="122089FA"/>
    <w:rsid w:val="12D095C0"/>
    <w:rsid w:val="12D26829"/>
    <w:rsid w:val="12FF846F"/>
    <w:rsid w:val="13E850E0"/>
    <w:rsid w:val="142010B1"/>
    <w:rsid w:val="142C3D2E"/>
    <w:rsid w:val="1430C26A"/>
    <w:rsid w:val="14A7C515"/>
    <w:rsid w:val="150696F7"/>
    <w:rsid w:val="15130B7D"/>
    <w:rsid w:val="1539C64B"/>
    <w:rsid w:val="15590998"/>
    <w:rsid w:val="157990F8"/>
    <w:rsid w:val="15CD0EA1"/>
    <w:rsid w:val="161B052F"/>
    <w:rsid w:val="1622CD60"/>
    <w:rsid w:val="164A27CB"/>
    <w:rsid w:val="168879CD"/>
    <w:rsid w:val="17050F7C"/>
    <w:rsid w:val="1747F929"/>
    <w:rsid w:val="178B89DA"/>
    <w:rsid w:val="178C861D"/>
    <w:rsid w:val="17BF3D63"/>
    <w:rsid w:val="17DB4B93"/>
    <w:rsid w:val="17E13D67"/>
    <w:rsid w:val="1811EC37"/>
    <w:rsid w:val="18145AD8"/>
    <w:rsid w:val="18667D65"/>
    <w:rsid w:val="1870F128"/>
    <w:rsid w:val="18E833A9"/>
    <w:rsid w:val="190C864A"/>
    <w:rsid w:val="19194FEA"/>
    <w:rsid w:val="192DE0D0"/>
    <w:rsid w:val="196976A6"/>
    <w:rsid w:val="1988787C"/>
    <w:rsid w:val="198C7BEB"/>
    <w:rsid w:val="198C8237"/>
    <w:rsid w:val="19A9C396"/>
    <w:rsid w:val="19C58A04"/>
    <w:rsid w:val="1A0053CD"/>
    <w:rsid w:val="1A39EC5A"/>
    <w:rsid w:val="1A3F6734"/>
    <w:rsid w:val="1A46A783"/>
    <w:rsid w:val="1A5ECB87"/>
    <w:rsid w:val="1A6109A6"/>
    <w:rsid w:val="1A8346AF"/>
    <w:rsid w:val="1AC73FD3"/>
    <w:rsid w:val="1AC7B3ED"/>
    <w:rsid w:val="1B4A37D9"/>
    <w:rsid w:val="1B4C1773"/>
    <w:rsid w:val="1BEE1FE8"/>
    <w:rsid w:val="1C1D7F84"/>
    <w:rsid w:val="1C5C78F3"/>
    <w:rsid w:val="1C5C87B1"/>
    <w:rsid w:val="1C9B862D"/>
    <w:rsid w:val="1CC521A8"/>
    <w:rsid w:val="1CF103D9"/>
    <w:rsid w:val="1CF71CDD"/>
    <w:rsid w:val="1D2DC3EF"/>
    <w:rsid w:val="1D2E20AC"/>
    <w:rsid w:val="1D4AA78A"/>
    <w:rsid w:val="1D4C7AA2"/>
    <w:rsid w:val="1D6BF0D2"/>
    <w:rsid w:val="1D71EFCB"/>
    <w:rsid w:val="1DDDC52E"/>
    <w:rsid w:val="1E28B10C"/>
    <w:rsid w:val="1E41E1F7"/>
    <w:rsid w:val="1E630BC6"/>
    <w:rsid w:val="1E71037F"/>
    <w:rsid w:val="1E83B835"/>
    <w:rsid w:val="1EEC009E"/>
    <w:rsid w:val="1EF9F85D"/>
    <w:rsid w:val="1F221A08"/>
    <w:rsid w:val="1F524226"/>
    <w:rsid w:val="1F59BA08"/>
    <w:rsid w:val="1F6EB903"/>
    <w:rsid w:val="201E9C0A"/>
    <w:rsid w:val="201FEC61"/>
    <w:rsid w:val="2028E521"/>
    <w:rsid w:val="202CB783"/>
    <w:rsid w:val="2066EA31"/>
    <w:rsid w:val="206E75BD"/>
    <w:rsid w:val="2114AEA7"/>
    <w:rsid w:val="21883CE6"/>
    <w:rsid w:val="2198FB43"/>
    <w:rsid w:val="21B10F66"/>
    <w:rsid w:val="21CE9F37"/>
    <w:rsid w:val="21E018B4"/>
    <w:rsid w:val="2247E1BA"/>
    <w:rsid w:val="224934DA"/>
    <w:rsid w:val="22517AC9"/>
    <w:rsid w:val="226011DB"/>
    <w:rsid w:val="227FF49C"/>
    <w:rsid w:val="22B36890"/>
    <w:rsid w:val="22E72FEC"/>
    <w:rsid w:val="22F109E6"/>
    <w:rsid w:val="230897FF"/>
    <w:rsid w:val="23679D53"/>
    <w:rsid w:val="2397874B"/>
    <w:rsid w:val="23AB020B"/>
    <w:rsid w:val="2443096D"/>
    <w:rsid w:val="247E4B4B"/>
    <w:rsid w:val="2496C319"/>
    <w:rsid w:val="24D5EDA4"/>
    <w:rsid w:val="24E939CB"/>
    <w:rsid w:val="253ACF42"/>
    <w:rsid w:val="2556D3D0"/>
    <w:rsid w:val="255C5BC3"/>
    <w:rsid w:val="256775B2"/>
    <w:rsid w:val="259C4D10"/>
    <w:rsid w:val="25CCF1F8"/>
    <w:rsid w:val="25D1E68D"/>
    <w:rsid w:val="25FFE509"/>
    <w:rsid w:val="2696B7A0"/>
    <w:rsid w:val="26B69D3E"/>
    <w:rsid w:val="26FA3659"/>
    <w:rsid w:val="26FEE674"/>
    <w:rsid w:val="272DB0F4"/>
    <w:rsid w:val="276A7046"/>
    <w:rsid w:val="27898883"/>
    <w:rsid w:val="278A7A93"/>
    <w:rsid w:val="2801AF95"/>
    <w:rsid w:val="282DC6AC"/>
    <w:rsid w:val="2835359B"/>
    <w:rsid w:val="283FA164"/>
    <w:rsid w:val="284F799C"/>
    <w:rsid w:val="2884A372"/>
    <w:rsid w:val="28C8015A"/>
    <w:rsid w:val="28CFD2A0"/>
    <w:rsid w:val="2924CAF7"/>
    <w:rsid w:val="2931DE69"/>
    <w:rsid w:val="29418DDD"/>
    <w:rsid w:val="29476446"/>
    <w:rsid w:val="29656137"/>
    <w:rsid w:val="29695FCC"/>
    <w:rsid w:val="2973AA27"/>
    <w:rsid w:val="2A00249C"/>
    <w:rsid w:val="2A20DD41"/>
    <w:rsid w:val="2AB5C744"/>
    <w:rsid w:val="2ACE8E87"/>
    <w:rsid w:val="2AF5193A"/>
    <w:rsid w:val="2B1CD5E5"/>
    <w:rsid w:val="2B2875EB"/>
    <w:rsid w:val="2B2BCB68"/>
    <w:rsid w:val="2BF277ED"/>
    <w:rsid w:val="2C5ACAEC"/>
    <w:rsid w:val="2C7A8A43"/>
    <w:rsid w:val="2CB63B13"/>
    <w:rsid w:val="2CEBE18A"/>
    <w:rsid w:val="2D30AD8B"/>
    <w:rsid w:val="2D36082F"/>
    <w:rsid w:val="2D486777"/>
    <w:rsid w:val="2D8C467D"/>
    <w:rsid w:val="2D9F20E5"/>
    <w:rsid w:val="2DBFD5D4"/>
    <w:rsid w:val="2DCD0A60"/>
    <w:rsid w:val="2E12B5B5"/>
    <w:rsid w:val="2E7ED62A"/>
    <w:rsid w:val="2E8DD08F"/>
    <w:rsid w:val="2EC9AE73"/>
    <w:rsid w:val="2F15BA67"/>
    <w:rsid w:val="2F3E2C93"/>
    <w:rsid w:val="2F43AE56"/>
    <w:rsid w:val="2FB2605C"/>
    <w:rsid w:val="302F8AA1"/>
    <w:rsid w:val="30485E18"/>
    <w:rsid w:val="3060B3B6"/>
    <w:rsid w:val="30EB1A2E"/>
    <w:rsid w:val="30ECD6F7"/>
    <w:rsid w:val="310E248E"/>
    <w:rsid w:val="312E1B63"/>
    <w:rsid w:val="313E397D"/>
    <w:rsid w:val="31F6F28E"/>
    <w:rsid w:val="31F81AFF"/>
    <w:rsid w:val="325666BE"/>
    <w:rsid w:val="32B1FEB5"/>
    <w:rsid w:val="330459AF"/>
    <w:rsid w:val="331555EF"/>
    <w:rsid w:val="337CFC5B"/>
    <w:rsid w:val="339C7928"/>
    <w:rsid w:val="33C62F49"/>
    <w:rsid w:val="34222084"/>
    <w:rsid w:val="344FD53E"/>
    <w:rsid w:val="34BDE0F9"/>
    <w:rsid w:val="34CA804D"/>
    <w:rsid w:val="34D51B58"/>
    <w:rsid w:val="3523195F"/>
    <w:rsid w:val="354175FA"/>
    <w:rsid w:val="3573A8B1"/>
    <w:rsid w:val="35B07ECF"/>
    <w:rsid w:val="35B30227"/>
    <w:rsid w:val="35C7C965"/>
    <w:rsid w:val="35D2A35D"/>
    <w:rsid w:val="35E3420B"/>
    <w:rsid w:val="35E3B1F1"/>
    <w:rsid w:val="35E9A1B9"/>
    <w:rsid w:val="35EEE379"/>
    <w:rsid w:val="35FC20DD"/>
    <w:rsid w:val="3604CDFC"/>
    <w:rsid w:val="36410537"/>
    <w:rsid w:val="364FFDE6"/>
    <w:rsid w:val="36697768"/>
    <w:rsid w:val="36BD8351"/>
    <w:rsid w:val="36F2C722"/>
    <w:rsid w:val="373D325E"/>
    <w:rsid w:val="37660FDB"/>
    <w:rsid w:val="38036CE8"/>
    <w:rsid w:val="381E3993"/>
    <w:rsid w:val="3847DA6A"/>
    <w:rsid w:val="38D4886F"/>
    <w:rsid w:val="38FC6FFD"/>
    <w:rsid w:val="38FDEE22"/>
    <w:rsid w:val="39142FFD"/>
    <w:rsid w:val="39234661"/>
    <w:rsid w:val="396F7161"/>
    <w:rsid w:val="39981A85"/>
    <w:rsid w:val="399E3FDF"/>
    <w:rsid w:val="39DFBBE4"/>
    <w:rsid w:val="3A6A4285"/>
    <w:rsid w:val="3A6DDE4E"/>
    <w:rsid w:val="3ABE3B74"/>
    <w:rsid w:val="3AC5AE6F"/>
    <w:rsid w:val="3B09830F"/>
    <w:rsid w:val="3B141998"/>
    <w:rsid w:val="3B2209DD"/>
    <w:rsid w:val="3B5029DF"/>
    <w:rsid w:val="3B54ED92"/>
    <w:rsid w:val="3BEED78A"/>
    <w:rsid w:val="3C3E7E45"/>
    <w:rsid w:val="3C50381D"/>
    <w:rsid w:val="3C96757E"/>
    <w:rsid w:val="3CBEF216"/>
    <w:rsid w:val="3CE8A7DA"/>
    <w:rsid w:val="3CF0D02F"/>
    <w:rsid w:val="3D1A950E"/>
    <w:rsid w:val="3D46BC90"/>
    <w:rsid w:val="3D5D3BC1"/>
    <w:rsid w:val="3D5FE4ED"/>
    <w:rsid w:val="3DB78089"/>
    <w:rsid w:val="3DDB5156"/>
    <w:rsid w:val="3DEBADC7"/>
    <w:rsid w:val="3DFCDCD4"/>
    <w:rsid w:val="3E820B9A"/>
    <w:rsid w:val="3E88AE50"/>
    <w:rsid w:val="3E8D8A1B"/>
    <w:rsid w:val="3E92213D"/>
    <w:rsid w:val="3E92D9E7"/>
    <w:rsid w:val="3F0579EE"/>
    <w:rsid w:val="3F1259F5"/>
    <w:rsid w:val="3F4C5A35"/>
    <w:rsid w:val="3F559731"/>
    <w:rsid w:val="3F60B404"/>
    <w:rsid w:val="3F7C66C2"/>
    <w:rsid w:val="3FAF7ACC"/>
    <w:rsid w:val="3FCE1640"/>
    <w:rsid w:val="40201C47"/>
    <w:rsid w:val="4096D8E4"/>
    <w:rsid w:val="40C238E7"/>
    <w:rsid w:val="40C37CC1"/>
    <w:rsid w:val="410D541D"/>
    <w:rsid w:val="4120E7D3"/>
    <w:rsid w:val="4169E6A1"/>
    <w:rsid w:val="416C2160"/>
    <w:rsid w:val="416ED9C4"/>
    <w:rsid w:val="4193A091"/>
    <w:rsid w:val="41CCDCCF"/>
    <w:rsid w:val="4205AB71"/>
    <w:rsid w:val="423784CE"/>
    <w:rsid w:val="4239FF01"/>
    <w:rsid w:val="42802BED"/>
    <w:rsid w:val="42D9FD9D"/>
    <w:rsid w:val="42F64A51"/>
    <w:rsid w:val="4321966E"/>
    <w:rsid w:val="432FF495"/>
    <w:rsid w:val="4356D553"/>
    <w:rsid w:val="4378A285"/>
    <w:rsid w:val="4392CB9E"/>
    <w:rsid w:val="43A823BF"/>
    <w:rsid w:val="43BDEB9A"/>
    <w:rsid w:val="43BF034E"/>
    <w:rsid w:val="43CF07D2"/>
    <w:rsid w:val="43DA8A27"/>
    <w:rsid w:val="43E44391"/>
    <w:rsid w:val="43EFA9F1"/>
    <w:rsid w:val="44378F2D"/>
    <w:rsid w:val="44636310"/>
    <w:rsid w:val="44636335"/>
    <w:rsid w:val="446CBB5C"/>
    <w:rsid w:val="447AC8D1"/>
    <w:rsid w:val="44A18763"/>
    <w:rsid w:val="44ACBF01"/>
    <w:rsid w:val="44B56077"/>
    <w:rsid w:val="45190EA1"/>
    <w:rsid w:val="451ECF97"/>
    <w:rsid w:val="455E08A1"/>
    <w:rsid w:val="4597CEEB"/>
    <w:rsid w:val="45B32F19"/>
    <w:rsid w:val="45C01691"/>
    <w:rsid w:val="46C15BE7"/>
    <w:rsid w:val="46D91C94"/>
    <w:rsid w:val="46F67727"/>
    <w:rsid w:val="470053B4"/>
    <w:rsid w:val="4707E16E"/>
    <w:rsid w:val="472D2B47"/>
    <w:rsid w:val="473DA101"/>
    <w:rsid w:val="478421DD"/>
    <w:rsid w:val="47C15BB5"/>
    <w:rsid w:val="47F10704"/>
    <w:rsid w:val="4841815B"/>
    <w:rsid w:val="485282EC"/>
    <w:rsid w:val="48A955C9"/>
    <w:rsid w:val="48BFEF17"/>
    <w:rsid w:val="48F1C349"/>
    <w:rsid w:val="491E4D1A"/>
    <w:rsid w:val="494E5B42"/>
    <w:rsid w:val="49605008"/>
    <w:rsid w:val="49CDFA73"/>
    <w:rsid w:val="49E5110E"/>
    <w:rsid w:val="4A3179C4"/>
    <w:rsid w:val="4A6657A6"/>
    <w:rsid w:val="4ADF5B81"/>
    <w:rsid w:val="4B6B192D"/>
    <w:rsid w:val="4B892EC4"/>
    <w:rsid w:val="4B9B91E3"/>
    <w:rsid w:val="4BA3CDC4"/>
    <w:rsid w:val="4BC47559"/>
    <w:rsid w:val="4BE59C0C"/>
    <w:rsid w:val="4C11C02E"/>
    <w:rsid w:val="4C3E3558"/>
    <w:rsid w:val="4C49A720"/>
    <w:rsid w:val="4C87FBEC"/>
    <w:rsid w:val="4C8A3608"/>
    <w:rsid w:val="4C9AA624"/>
    <w:rsid w:val="4CBBBAC0"/>
    <w:rsid w:val="4CBFFF34"/>
    <w:rsid w:val="4D4E40AF"/>
    <w:rsid w:val="4D63D807"/>
    <w:rsid w:val="4D8FCC97"/>
    <w:rsid w:val="4DAE9A76"/>
    <w:rsid w:val="4DAEB439"/>
    <w:rsid w:val="4DB31DA0"/>
    <w:rsid w:val="4DC7C0FB"/>
    <w:rsid w:val="4DFDD9A6"/>
    <w:rsid w:val="4E0B5789"/>
    <w:rsid w:val="4E10A48C"/>
    <w:rsid w:val="4E29D206"/>
    <w:rsid w:val="4E3C210B"/>
    <w:rsid w:val="4E6BEEEA"/>
    <w:rsid w:val="4E6D478C"/>
    <w:rsid w:val="4E9C9FCE"/>
    <w:rsid w:val="4E9E9C13"/>
    <w:rsid w:val="4EBBEECA"/>
    <w:rsid w:val="4EC6E2E6"/>
    <w:rsid w:val="4EE6F872"/>
    <w:rsid w:val="4EF1E0CD"/>
    <w:rsid w:val="4EF8C1D3"/>
    <w:rsid w:val="4F040A1F"/>
    <w:rsid w:val="4F13469B"/>
    <w:rsid w:val="4F2FC29B"/>
    <w:rsid w:val="4F340A2F"/>
    <w:rsid w:val="4F5C4A08"/>
    <w:rsid w:val="4FA2C057"/>
    <w:rsid w:val="4FCD17F8"/>
    <w:rsid w:val="4FCF7E05"/>
    <w:rsid w:val="5036B241"/>
    <w:rsid w:val="50481F75"/>
    <w:rsid w:val="5071C9D9"/>
    <w:rsid w:val="50834645"/>
    <w:rsid w:val="509C6EA2"/>
    <w:rsid w:val="50E6F267"/>
    <w:rsid w:val="5114A46B"/>
    <w:rsid w:val="51C742B8"/>
    <w:rsid w:val="51CD4919"/>
    <w:rsid w:val="52132717"/>
    <w:rsid w:val="523FE417"/>
    <w:rsid w:val="5252B7CA"/>
    <w:rsid w:val="52982670"/>
    <w:rsid w:val="52FA6B2A"/>
    <w:rsid w:val="53372E48"/>
    <w:rsid w:val="533AEEEA"/>
    <w:rsid w:val="535AD49F"/>
    <w:rsid w:val="53BAE707"/>
    <w:rsid w:val="53BDAEE6"/>
    <w:rsid w:val="53D40F64"/>
    <w:rsid w:val="53EC6A1E"/>
    <w:rsid w:val="540E0044"/>
    <w:rsid w:val="54246361"/>
    <w:rsid w:val="5446AC28"/>
    <w:rsid w:val="549F6484"/>
    <w:rsid w:val="54E175DA"/>
    <w:rsid w:val="54F29342"/>
    <w:rsid w:val="5503E955"/>
    <w:rsid w:val="55280831"/>
    <w:rsid w:val="556929ED"/>
    <w:rsid w:val="556C4509"/>
    <w:rsid w:val="557DDFBA"/>
    <w:rsid w:val="55847E83"/>
    <w:rsid w:val="55C7B117"/>
    <w:rsid w:val="56B5BB40"/>
    <w:rsid w:val="56C4C0D5"/>
    <w:rsid w:val="56C5F35C"/>
    <w:rsid w:val="5701B416"/>
    <w:rsid w:val="5718EF31"/>
    <w:rsid w:val="57362450"/>
    <w:rsid w:val="574C9F6A"/>
    <w:rsid w:val="576C6780"/>
    <w:rsid w:val="57D9DCFE"/>
    <w:rsid w:val="583F9A36"/>
    <w:rsid w:val="587E59FC"/>
    <w:rsid w:val="588911E4"/>
    <w:rsid w:val="58E0575A"/>
    <w:rsid w:val="591CF7EC"/>
    <w:rsid w:val="591E6AB3"/>
    <w:rsid w:val="59A1854E"/>
    <w:rsid w:val="59CFC8E0"/>
    <w:rsid w:val="59EA30EB"/>
    <w:rsid w:val="5A155BC0"/>
    <w:rsid w:val="5A80B983"/>
    <w:rsid w:val="5A870279"/>
    <w:rsid w:val="5AAF4D1A"/>
    <w:rsid w:val="5AE67CEA"/>
    <w:rsid w:val="5B2C8315"/>
    <w:rsid w:val="5B30B5FC"/>
    <w:rsid w:val="5B6716B7"/>
    <w:rsid w:val="5B70F3C6"/>
    <w:rsid w:val="5B8C58EF"/>
    <w:rsid w:val="5B9F653E"/>
    <w:rsid w:val="5BEB769C"/>
    <w:rsid w:val="5C59A51D"/>
    <w:rsid w:val="5D11B1CF"/>
    <w:rsid w:val="5D2E85A5"/>
    <w:rsid w:val="5D47B1B3"/>
    <w:rsid w:val="5D4D0A2F"/>
    <w:rsid w:val="5D53F64D"/>
    <w:rsid w:val="5D7FCAB0"/>
    <w:rsid w:val="5D865560"/>
    <w:rsid w:val="5D8D96F7"/>
    <w:rsid w:val="5DB2325E"/>
    <w:rsid w:val="5DB590E4"/>
    <w:rsid w:val="5DF51F04"/>
    <w:rsid w:val="5DFE0B4D"/>
    <w:rsid w:val="5EAB2AD0"/>
    <w:rsid w:val="5EB45CC9"/>
    <w:rsid w:val="5EBE1AD3"/>
    <w:rsid w:val="5EF2C620"/>
    <w:rsid w:val="5EFE6032"/>
    <w:rsid w:val="5F24C81F"/>
    <w:rsid w:val="5F65AC85"/>
    <w:rsid w:val="5F726DD2"/>
    <w:rsid w:val="5F73CD1F"/>
    <w:rsid w:val="5F77497E"/>
    <w:rsid w:val="5FCAF3BC"/>
    <w:rsid w:val="5FF1AA59"/>
    <w:rsid w:val="602029B2"/>
    <w:rsid w:val="6057B737"/>
    <w:rsid w:val="608A7976"/>
    <w:rsid w:val="609F471A"/>
    <w:rsid w:val="60A032B4"/>
    <w:rsid w:val="60BDF622"/>
    <w:rsid w:val="60D4F86A"/>
    <w:rsid w:val="610DEF70"/>
    <w:rsid w:val="6128FB19"/>
    <w:rsid w:val="614AF4CB"/>
    <w:rsid w:val="614EBC3B"/>
    <w:rsid w:val="61C204FF"/>
    <w:rsid w:val="61E719D0"/>
    <w:rsid w:val="61F45F58"/>
    <w:rsid w:val="6216C0DE"/>
    <w:rsid w:val="624B1F60"/>
    <w:rsid w:val="6272E30C"/>
    <w:rsid w:val="62C8B8F1"/>
    <w:rsid w:val="62C92B6A"/>
    <w:rsid w:val="62D7D4F5"/>
    <w:rsid w:val="633BF5D1"/>
    <w:rsid w:val="63DD44FD"/>
    <w:rsid w:val="63E7F1D5"/>
    <w:rsid w:val="63EE413B"/>
    <w:rsid w:val="63FE9EAD"/>
    <w:rsid w:val="640C992C"/>
    <w:rsid w:val="6424F2CE"/>
    <w:rsid w:val="6456FBE4"/>
    <w:rsid w:val="645B3D1B"/>
    <w:rsid w:val="64AA94F5"/>
    <w:rsid w:val="64B5414D"/>
    <w:rsid w:val="64BEB73D"/>
    <w:rsid w:val="64D02DFC"/>
    <w:rsid w:val="64EFAEC5"/>
    <w:rsid w:val="6520798B"/>
    <w:rsid w:val="653B8304"/>
    <w:rsid w:val="654A5CC5"/>
    <w:rsid w:val="6574E46A"/>
    <w:rsid w:val="65FB32B0"/>
    <w:rsid w:val="661BAF9E"/>
    <w:rsid w:val="6643EEC8"/>
    <w:rsid w:val="665F574E"/>
    <w:rsid w:val="669DADD9"/>
    <w:rsid w:val="66A20774"/>
    <w:rsid w:val="66A9F58D"/>
    <w:rsid w:val="66D57249"/>
    <w:rsid w:val="66E82873"/>
    <w:rsid w:val="6708AB93"/>
    <w:rsid w:val="673DAE87"/>
    <w:rsid w:val="675B2872"/>
    <w:rsid w:val="6766C104"/>
    <w:rsid w:val="67738C34"/>
    <w:rsid w:val="67A46941"/>
    <w:rsid w:val="67CC8A33"/>
    <w:rsid w:val="67E7B668"/>
    <w:rsid w:val="6813DE34"/>
    <w:rsid w:val="6823C2B5"/>
    <w:rsid w:val="682ECB8A"/>
    <w:rsid w:val="683174F6"/>
    <w:rsid w:val="686EC663"/>
    <w:rsid w:val="689069DC"/>
    <w:rsid w:val="68912D3F"/>
    <w:rsid w:val="68ACA63F"/>
    <w:rsid w:val="68BFCB62"/>
    <w:rsid w:val="68C7E73A"/>
    <w:rsid w:val="68FF6B15"/>
    <w:rsid w:val="6933B8BB"/>
    <w:rsid w:val="6934B9B4"/>
    <w:rsid w:val="6960C4D1"/>
    <w:rsid w:val="69744CA8"/>
    <w:rsid w:val="69836EC8"/>
    <w:rsid w:val="69842191"/>
    <w:rsid w:val="69B6FE4A"/>
    <w:rsid w:val="69C8D77C"/>
    <w:rsid w:val="6A079F27"/>
    <w:rsid w:val="6A49FD44"/>
    <w:rsid w:val="6A64D21C"/>
    <w:rsid w:val="6AB504C7"/>
    <w:rsid w:val="6B1BCEC8"/>
    <w:rsid w:val="6B7BEF0A"/>
    <w:rsid w:val="6C1F9897"/>
    <w:rsid w:val="6C294D98"/>
    <w:rsid w:val="6C2ABEC7"/>
    <w:rsid w:val="6C46FD57"/>
    <w:rsid w:val="6C6AA0E8"/>
    <w:rsid w:val="6CA3C11E"/>
    <w:rsid w:val="6CC3A3EC"/>
    <w:rsid w:val="6D0102F9"/>
    <w:rsid w:val="6D17F44E"/>
    <w:rsid w:val="6D1BB677"/>
    <w:rsid w:val="6D6AFEE6"/>
    <w:rsid w:val="6D70D0F1"/>
    <w:rsid w:val="6D9CC496"/>
    <w:rsid w:val="6DBA90FA"/>
    <w:rsid w:val="6DCF8BEC"/>
    <w:rsid w:val="6DDB1FB0"/>
    <w:rsid w:val="6DF235D2"/>
    <w:rsid w:val="6E145129"/>
    <w:rsid w:val="6E1DA6AA"/>
    <w:rsid w:val="6E75679A"/>
    <w:rsid w:val="6EA47D1B"/>
    <w:rsid w:val="6EEBF0EA"/>
    <w:rsid w:val="6EF5B2E7"/>
    <w:rsid w:val="6EFEF0AF"/>
    <w:rsid w:val="6F58D40E"/>
    <w:rsid w:val="6F5FD12A"/>
    <w:rsid w:val="6FAE9481"/>
    <w:rsid w:val="6FAFA981"/>
    <w:rsid w:val="6FBDD40D"/>
    <w:rsid w:val="6FD05B9C"/>
    <w:rsid w:val="6FD9CC46"/>
    <w:rsid w:val="705283FE"/>
    <w:rsid w:val="706E9956"/>
    <w:rsid w:val="709FB525"/>
    <w:rsid w:val="70C3E5B4"/>
    <w:rsid w:val="70F9C942"/>
    <w:rsid w:val="71389779"/>
    <w:rsid w:val="71407FCE"/>
    <w:rsid w:val="714B6AB4"/>
    <w:rsid w:val="720222F8"/>
    <w:rsid w:val="722460E1"/>
    <w:rsid w:val="725D5974"/>
    <w:rsid w:val="725EA16A"/>
    <w:rsid w:val="729192F6"/>
    <w:rsid w:val="72AD9ACA"/>
    <w:rsid w:val="72BE21B6"/>
    <w:rsid w:val="733B7A47"/>
    <w:rsid w:val="739ACCF4"/>
    <w:rsid w:val="739B1C24"/>
    <w:rsid w:val="73F82715"/>
    <w:rsid w:val="74CE4DC3"/>
    <w:rsid w:val="752354B4"/>
    <w:rsid w:val="75611ECD"/>
    <w:rsid w:val="761CCD1B"/>
    <w:rsid w:val="767D5B83"/>
    <w:rsid w:val="7692A35B"/>
    <w:rsid w:val="76C05255"/>
    <w:rsid w:val="76CD7E27"/>
    <w:rsid w:val="771EE61A"/>
    <w:rsid w:val="7733B1DD"/>
    <w:rsid w:val="77624B3E"/>
    <w:rsid w:val="77882D9F"/>
    <w:rsid w:val="7791DD19"/>
    <w:rsid w:val="77A657F4"/>
    <w:rsid w:val="77AD5443"/>
    <w:rsid w:val="7840E377"/>
    <w:rsid w:val="7859DCB8"/>
    <w:rsid w:val="78782C71"/>
    <w:rsid w:val="790DB7B1"/>
    <w:rsid w:val="79379933"/>
    <w:rsid w:val="79685479"/>
    <w:rsid w:val="7986A5A7"/>
    <w:rsid w:val="7989DD20"/>
    <w:rsid w:val="79AE62B1"/>
    <w:rsid w:val="79E11122"/>
    <w:rsid w:val="7A028334"/>
    <w:rsid w:val="7A0A0E78"/>
    <w:rsid w:val="7A1F3E55"/>
    <w:rsid w:val="7A30D803"/>
    <w:rsid w:val="7A4D09B3"/>
    <w:rsid w:val="7A52EF7B"/>
    <w:rsid w:val="7A901C8D"/>
    <w:rsid w:val="7AFADE0B"/>
    <w:rsid w:val="7B541699"/>
    <w:rsid w:val="7B766433"/>
    <w:rsid w:val="7B905759"/>
    <w:rsid w:val="7B9C3E5A"/>
    <w:rsid w:val="7BB1B833"/>
    <w:rsid w:val="7BB29BCE"/>
    <w:rsid w:val="7C1A8ED7"/>
    <w:rsid w:val="7C213B24"/>
    <w:rsid w:val="7C3F5288"/>
    <w:rsid w:val="7CAA0FF9"/>
    <w:rsid w:val="7D05ABEB"/>
    <w:rsid w:val="7D546620"/>
    <w:rsid w:val="7D8C081A"/>
    <w:rsid w:val="7DC6373F"/>
    <w:rsid w:val="7DD6F947"/>
    <w:rsid w:val="7E03F863"/>
    <w:rsid w:val="7E307CF8"/>
    <w:rsid w:val="7E321762"/>
    <w:rsid w:val="7EB6F18F"/>
    <w:rsid w:val="7EC88323"/>
    <w:rsid w:val="7F09AF24"/>
    <w:rsid w:val="7F0FF054"/>
    <w:rsid w:val="7F24E097"/>
    <w:rsid w:val="7F5E64DB"/>
    <w:rsid w:val="7FB81A31"/>
    <w:rsid w:val="7FB95CC9"/>
    <w:rsid w:val="7FBCD4F6"/>
    <w:rsid w:val="7FC4859F"/>
    <w:rsid w:val="7FD2B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03D05"/>
  <w15:chartTrackingRefBased/>
  <w15:docId w15:val="{A487516B-A02E-4299-88EC-73F3D53A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841"/>
  </w:style>
  <w:style w:type="paragraph" w:styleId="Footer">
    <w:name w:val="footer"/>
    <w:basedOn w:val="Normal"/>
    <w:link w:val="FooterChar"/>
    <w:uiPriority w:val="99"/>
    <w:unhideWhenUsed/>
    <w:rsid w:val="00171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841"/>
  </w:style>
  <w:style w:type="paragraph" w:styleId="ListParagraph">
    <w:name w:val="List Paragraph"/>
    <w:basedOn w:val="Normal"/>
    <w:uiPriority w:val="34"/>
    <w:qFormat/>
    <w:rsid w:val="00AA34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7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77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3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9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9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906"/>
    <w:rPr>
      <w:b/>
      <w:bCs/>
      <w:sz w:val="20"/>
      <w:szCs w:val="20"/>
    </w:rPr>
  </w:style>
  <w:style w:type="paragraph" w:styleId="NoSpacing">
    <w:name w:val="No Spacing"/>
    <w:uiPriority w:val="1"/>
    <w:qFormat/>
    <w:rsid w:val="007264C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C7EE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0E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0E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0E8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50E82"/>
    <w:rPr>
      <w:i/>
      <w:iCs/>
    </w:rPr>
  </w:style>
  <w:style w:type="paragraph" w:styleId="Revision">
    <w:name w:val="Revision"/>
    <w:hidden/>
    <w:uiPriority w:val="99"/>
    <w:semiHidden/>
    <w:rsid w:val="00D555F1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.Comerford@masenate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acf.gov/sites/default/files/documents/cb/nytd-outcomes-ma-2024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ve.Rogers@mahouse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ff5db-8410-4628-bfea-4c8b486f824a">
      <Terms xmlns="http://schemas.microsoft.com/office/infopath/2007/PartnerControls"/>
    </lcf76f155ced4ddcb4097134ff3c332f>
    <TaxCatchAll xmlns="4d5b6e2f-ad73-4785-993d-28c3ab5769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DD930E3C8F94C91B80F57ED0F4289" ma:contentTypeVersion="15" ma:contentTypeDescription="Create a new document." ma:contentTypeScope="" ma:versionID="3d95ba2bb5f83faaafa389d6a4cc71df">
  <xsd:schema xmlns:xsd="http://www.w3.org/2001/XMLSchema" xmlns:xs="http://www.w3.org/2001/XMLSchema" xmlns:p="http://schemas.microsoft.com/office/2006/metadata/properties" xmlns:ns2="4d5b6e2f-ad73-4785-993d-28c3ab57691c" xmlns:ns3="f1dff5db-8410-4628-bfea-4c8b486f824a" targetNamespace="http://schemas.microsoft.com/office/2006/metadata/properties" ma:root="true" ma:fieldsID="6efd311569c34994d3385eb756404f06" ns2:_="" ns3:_="">
    <xsd:import namespace="4d5b6e2f-ad73-4785-993d-28c3ab57691c"/>
    <xsd:import namespace="f1dff5db-8410-4628-bfea-4c8b486f82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b6e2f-ad73-4785-993d-28c3ab5769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f94d33-b88a-4d98-99f2-73a42ab51c84}" ma:internalName="TaxCatchAll" ma:showField="CatchAllData" ma:web="4d5b6e2f-ad73-4785-993d-28c3ab576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ff5db-8410-4628-bfea-4c8b486f8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49fbd8-f8a9-4c39-96e5-cf9dc15989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B73BA-EFE3-46EE-9956-AE9C6D67164D}">
  <ds:schemaRefs>
    <ds:schemaRef ds:uri="http://schemas.microsoft.com/office/2006/metadata/properties"/>
    <ds:schemaRef ds:uri="http://schemas.microsoft.com/office/infopath/2007/PartnerControls"/>
    <ds:schemaRef ds:uri="f1dff5db-8410-4628-bfea-4c8b486f824a"/>
    <ds:schemaRef ds:uri="4d5b6e2f-ad73-4785-993d-28c3ab57691c"/>
  </ds:schemaRefs>
</ds:datastoreItem>
</file>

<file path=customXml/itemProps2.xml><?xml version="1.0" encoding="utf-8"?>
<ds:datastoreItem xmlns:ds="http://schemas.openxmlformats.org/officeDocument/2006/customXml" ds:itemID="{A3888BA6-8603-4F06-81EA-67E138C4E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E94AF-CB2B-47D4-A73B-F474DD5BD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b6e2f-ad73-4785-993d-28c3ab57691c"/>
    <ds:schemaRef ds:uri="f1dff5db-8410-4628-bfea-4c8b486f8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7594E9-4254-4A5E-BB5D-E992B9B0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Hurley</dc:creator>
  <cp:keywords/>
  <dc:description/>
  <cp:lastModifiedBy>Rachel Gwaltney</cp:lastModifiedBy>
  <cp:revision>50</cp:revision>
  <cp:lastPrinted>2022-05-16T21:22:00Z</cp:lastPrinted>
  <dcterms:created xsi:type="dcterms:W3CDTF">2022-07-12T13:33:00Z</dcterms:created>
  <dcterms:modified xsi:type="dcterms:W3CDTF">2025-07-15T15:05:00Z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0x010100C4FDD930E3C8F94C91B80F57ED0F4289</vt:lpwstr>
  </property>
  <property fmtid="{D5CDD505-2E9C-101B-9397-08002B2CF9AE}" pid="3" name="MediaServiceImageTags">
    <vt:lpwstr/>
  </property>
</Properties>
</file>